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9C31FC" w:rsidRPr="009C31FC" w:rsidRDefault="009C31FC" w:rsidP="009C31FC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9C31FC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No momento em que se consegue o envolvimento de todos que atuam na escola, numa perspectiva da valorização do </w:t>
            </w:r>
            <w:hyperlink r:id="rId7" w:history="1">
              <w:r w:rsidRPr="009C31FC">
                <w:rPr>
                  <w:rFonts w:ascii="Verdana" w:eastAsia="Times New Roman" w:hAnsi="Verdana" w:cs="Times New Roman"/>
                  <w:color w:val="666666"/>
                  <w:sz w:val="24"/>
                  <w:szCs w:val="24"/>
                  <w:u w:val="single"/>
                  <w:lang w:eastAsia="pt-BR"/>
                </w:rPr>
                <w:t>trabalho coletivo</w:t>
              </w:r>
            </w:hyperlink>
            <w:r w:rsidRPr="009C31FC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, tornar-se viável obter uma reformulação de sua estrutura organizacional no que se refere ao administrativo e ao pedagógico, bem como uma análise das possibilidades das TIC na prática escolar.</w:t>
            </w:r>
          </w:p>
          <w:p w:rsidR="009C31FC" w:rsidRPr="009C31FC" w:rsidRDefault="009C31FC" w:rsidP="009C31FC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9C31FC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O trabalho coletivo na escola requer uma relação de confiança entre os profissionais que buscam soluções para atingir </w:t>
            </w:r>
            <w:proofErr w:type="gramStart"/>
            <w:r w:rsidRPr="009C31FC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metas,</w:t>
            </w:r>
            <w:proofErr w:type="gramEnd"/>
            <w:r w:rsidRPr="009C31FC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ideais, sonhos voltados para a concretização de ações educacionais que resultem na qualidade de vida da comunidade escolar em termos de potencializar o desenvolvimento cognitivo, emocional e social dos vários atores.</w:t>
            </w:r>
          </w:p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899"/>
            </w:tblGrid>
            <w:tr w:rsidR="009C31FC" w:rsidRPr="009C31FC" w:rsidTr="009C31FC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C31FC" w:rsidRPr="009C31FC" w:rsidRDefault="009C31FC" w:rsidP="009C31FC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pt-BR"/>
                    </w:rPr>
                  </w:pPr>
                  <w:r w:rsidRPr="009C31FC">
                    <w:rPr>
                      <w:rFonts w:ascii="Verdana" w:eastAsia="Times New Roman" w:hAnsi="Verdana" w:cs="Times New Roman"/>
                      <w:sz w:val="24"/>
                      <w:szCs w:val="24"/>
                      <w:lang w:eastAsia="pt-BR"/>
                    </w:rPr>
                    <w:t>E o caminho para atingir as metas de interesse comum de uma comunidade é por meio da construção de um projeto político pedagógico.</w:t>
                  </w:r>
                </w:p>
              </w:tc>
            </w:tr>
          </w:tbl>
          <w:p w:rsidR="009C31FC" w:rsidRPr="009C31FC" w:rsidRDefault="009C31FC" w:rsidP="009C31FC">
            <w:pPr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</w:p>
          <w:p w:rsidR="009C31FC" w:rsidRPr="009C31FC" w:rsidRDefault="009C31FC" w:rsidP="009C31FC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9C31FC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Para a construção de um projeto político pedagógico no contexto da escola que vivencia o processo de implantação do uso das TIC é fundamental realizar um </w:t>
            </w:r>
            <w:r w:rsidRPr="009C31FC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t-BR"/>
              </w:rPr>
              <w:t>planejamento</w:t>
            </w:r>
            <w:r w:rsidRPr="009C31FC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de ação que dê condições de concretizar as metas definidas pela comunidade escolar.</w:t>
            </w:r>
          </w:p>
          <w:p w:rsidR="009C31FC" w:rsidRPr="009C31FC" w:rsidRDefault="009C31FC" w:rsidP="009C31FC">
            <w:pPr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9C31FC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"O ato de planejar é sempre processo de reflexão, de tomada de decisão sobre a ação; processo de previsão de necessidades e racionalização de emprego de meios (materiais) e recursos (humanos) disponíveis, visando à concretização de objetivos, em prazos determinados e etapas definidas, a partir dos resultados das avaliações" (</w:t>
            </w:r>
            <w:hyperlink r:id="rId8" w:history="1">
              <w:r w:rsidRPr="009C31FC">
                <w:rPr>
                  <w:rFonts w:ascii="Verdana" w:eastAsia="Times New Roman" w:hAnsi="Verdana" w:cs="Times New Roman"/>
                  <w:color w:val="666666"/>
                  <w:sz w:val="24"/>
                  <w:szCs w:val="24"/>
                  <w:u w:val="single"/>
                  <w:lang w:eastAsia="pt-BR"/>
                </w:rPr>
                <w:t>PADILHA</w:t>
              </w:r>
            </w:hyperlink>
            <w:r w:rsidRPr="009C31FC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, 2001, p. 30).</w:t>
            </w:r>
          </w:p>
          <w:p w:rsidR="00A41C67" w:rsidRDefault="009C31FC" w:rsidP="009C31FC">
            <w:pPr>
              <w:spacing w:before="100" w:beforeAutospacing="1" w:after="100" w:afterAutospacing="1"/>
              <w:jc w:val="both"/>
              <w:outlineLvl w:val="0"/>
              <w:rPr>
                <w:rFonts w:ascii="Verdana" w:hAnsi="Verdana"/>
              </w:rPr>
            </w:pPr>
            <w:r>
              <w:rPr>
                <w:rFonts w:ascii="Verdana" w:eastAsia="Times New Roman" w:hAnsi="Verdana" w:cs="Times New Roman"/>
                <w:b/>
                <w:bCs/>
                <w:kern w:val="36"/>
                <w:sz w:val="24"/>
                <w:szCs w:val="24"/>
                <w:lang w:eastAsia="pt-BR"/>
              </w:rPr>
              <w:t>*</w:t>
            </w:r>
            <w:r w:rsidRPr="009C31FC">
              <w:rPr>
                <w:rFonts w:ascii="Verdana" w:eastAsia="Times New Roman" w:hAnsi="Verdana" w:cs="Times New Roman"/>
                <w:bCs/>
                <w:kern w:val="36"/>
                <w:sz w:val="24"/>
                <w:szCs w:val="24"/>
                <w:lang w:eastAsia="pt-BR"/>
              </w:rPr>
              <w:t>trabalho coletivo:</w:t>
            </w:r>
            <w:r w:rsidRPr="009C31FC">
              <w:rPr>
                <w:rFonts w:ascii="Verdana" w:hAnsi="Verdana"/>
              </w:rPr>
              <w:t xml:space="preserve"> A realização do trabalho coletivo não supõe apenas a existência de profissionais que atuem lado a lado numa mesma Escola, mas exige educadores que tenham pontos de partida (princípios) e pontos de chegada (objetivos) comuns (</w:t>
            </w:r>
            <w:proofErr w:type="spellStart"/>
            <w:r w:rsidRPr="009C31FC">
              <w:rPr>
                <w:rFonts w:ascii="Verdana" w:hAnsi="Verdana"/>
              </w:rPr>
              <w:t>Fusari</w:t>
            </w:r>
            <w:proofErr w:type="spellEnd"/>
            <w:r w:rsidRPr="009C31FC">
              <w:rPr>
                <w:rFonts w:ascii="Verdana" w:hAnsi="Verdana"/>
              </w:rPr>
              <w:t>, 1993, p.70)</w:t>
            </w:r>
          </w:p>
          <w:p w:rsidR="00941DEA" w:rsidRPr="00941DEA" w:rsidRDefault="00941DEA" w:rsidP="009C31FC">
            <w:pPr>
              <w:spacing w:before="100" w:beforeAutospacing="1" w:after="100" w:afterAutospacing="1"/>
              <w:jc w:val="both"/>
              <w:outlineLvl w:val="0"/>
              <w:rPr>
                <w:rFonts w:ascii="Verdana" w:eastAsia="Times New Roman" w:hAnsi="Verdana" w:cs="Times New Roman"/>
                <w:bCs/>
                <w:kern w:val="36"/>
                <w:sz w:val="24"/>
                <w:szCs w:val="24"/>
                <w:lang w:eastAsia="pt-BR"/>
              </w:rPr>
            </w:pPr>
            <w:r w:rsidRPr="00941DEA">
              <w:rPr>
                <w:rFonts w:ascii="Verdana" w:hAnsi="Verdana"/>
                <w:b/>
                <w:sz w:val="24"/>
                <w:szCs w:val="24"/>
              </w:rPr>
              <w:t>*</w:t>
            </w:r>
            <w:proofErr w:type="gramStart"/>
            <w:r w:rsidRPr="00941DEA">
              <w:rPr>
                <w:rFonts w:ascii="Verdana" w:hAnsi="Verdana"/>
                <w:sz w:val="24"/>
                <w:szCs w:val="24"/>
              </w:rPr>
              <w:t>PADILHA :</w:t>
            </w:r>
            <w:proofErr w:type="gramEnd"/>
            <w:r w:rsidRPr="00941DEA">
              <w:rPr>
                <w:rFonts w:ascii="Verdana" w:hAnsi="Verdana"/>
                <w:sz w:val="24"/>
                <w:szCs w:val="24"/>
              </w:rPr>
              <w:t xml:space="preserve"> PADILHA, R. P. </w:t>
            </w:r>
            <w:r w:rsidRPr="00941DEA">
              <w:rPr>
                <w:rFonts w:ascii="Verdana" w:hAnsi="Verdana"/>
                <w:b/>
                <w:bCs/>
                <w:sz w:val="24"/>
                <w:szCs w:val="24"/>
              </w:rPr>
              <w:t>Planejamento dialógico:</w:t>
            </w:r>
            <w:r w:rsidRPr="00941DEA">
              <w:rPr>
                <w:rFonts w:ascii="Verdana" w:hAnsi="Verdana"/>
                <w:sz w:val="24"/>
                <w:szCs w:val="24"/>
              </w:rPr>
              <w:t xml:space="preserve"> como construir o projeto político-pedagógico da escola. São Paulo: Cortez; Instituto Paulo Freire, 2001.</w:t>
            </w: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E667E"/>
    <w:multiLevelType w:val="multilevel"/>
    <w:tmpl w:val="3D6A7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4847BE"/>
    <w:multiLevelType w:val="multilevel"/>
    <w:tmpl w:val="0C987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0809EC"/>
    <w:rsid w:val="002E6E23"/>
    <w:rsid w:val="003A6220"/>
    <w:rsid w:val="00941DEA"/>
    <w:rsid w:val="009C31FC"/>
    <w:rsid w:val="00A41C67"/>
    <w:rsid w:val="00D9341A"/>
    <w:rsid w:val="00F16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809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0809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Fontepargpadro"/>
    <w:uiPriority w:val="99"/>
    <w:semiHidden/>
    <w:unhideWhenUsed/>
    <w:rsid w:val="009C31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laerte.UFC_VIRTUAL\Desktop\Gestores\03_B_Modulo_Gestores\03_Formatado\tema_01\atividade_02\padilha.html?keepThis=true&amp;TB_iframe=true&amp;height=100&amp;width=650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laerte.UFC_VIRTUAL\Desktop\Gestores\03_B_Modulo_Gestores\03_Formatado\tema_01\atividade_02\trabalho_coletivo.html?keepThis=true&amp;TB_iframe=true&amp;height=100&amp;width=65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23E7F-C66B-4CAC-BF7C-53A064F40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1914</Characters>
  <Application>Microsoft Office Word</Application>
  <DocSecurity>0</DocSecurity>
  <Lines>15</Lines>
  <Paragraphs>4</Paragraphs>
  <ScaleCrop>false</ScaleCrop>
  <Company>ufc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laerte</cp:lastModifiedBy>
  <cp:revision>2</cp:revision>
  <dcterms:created xsi:type="dcterms:W3CDTF">2010-06-18T11:59:00Z</dcterms:created>
  <dcterms:modified xsi:type="dcterms:W3CDTF">2010-06-18T11:59:00Z</dcterms:modified>
</cp:coreProperties>
</file>