
<file path=[Content_Types].xml><?xml version="1.0" encoding="utf-8"?>
<Types xmlns="http://schemas.openxmlformats.org/package/2006/content-types">
  <Override PartName="/word/media/image12.png" ContentType="image/png"/>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drawing>
          <wp:inline distB="0" distL="0" distR="0" distT="0">
            <wp:extent cx="7515225" cy="514350"/>
            <wp:effectExtent b="0" l="0" r="0" t="0"/>
            <wp:docPr descr="A description..."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A description..." id="0" name="Picture"/>
                    <pic:cNvPicPr>
                      <a:picLocks noChangeArrowheads="1" noChangeAspect="1"/>
                    </pic:cNvPicPr>
                  </pic:nvPicPr>
                  <pic:blipFill>
                    <a:blip r:embed="rId2"/>
                    <a:srcRect/>
                    <a:stretch>
                      <a:fillRect/>
                    </a:stretch>
                  </pic:blipFill>
                  <pic:spPr bwMode="auto">
                    <a:xfrm>
                      <a:off x="0" y="0"/>
                      <a:ext cx="7515225" cy="514350"/>
                    </a:xfrm>
                    <a:prstGeom prst="rect">
                      <a:avLst/>
                    </a:prstGeom>
                    <a:noFill/>
                    <a:ln w="9525">
                      <a:noFill/>
                      <a:miter lim="800000"/>
                      <a:headEnd/>
                      <a:tailEnd/>
                    </a:ln>
                  </pic:spPr>
                </pic:pic>
              </a:graphicData>
            </a:graphic>
          </wp:inline>
        </w:drawing>
      </w:r>
    </w:p>
    <w:p>
      <w:pPr>
        <w:pStyle w:val="style0"/>
      </w:pPr>
      <w:r>
        <w:rPr>
          <w:u w:val="single"/>
        </w:rPr>
      </w:r>
    </w:p>
    <w:tbl>
      <w:tblPr>
        <w:tblBorders/>
        <w:jc w:val="left"/>
        <w:tblInd w:type="dxa" w:w="295"/>
      </w:tblPr>
      <w:tblGrid>
        <w:gridCol w:w="11115"/>
      </w:tblGrid>
      <w:tr>
        <w:trPr>
          <w:cantSplit w:val="off"/>
        </w:trPr>
        <w:tc>
          <w:tcPr>
            <w:tcBorders/>
            <w:shd w:fill="auto"/>
            <w:tcW w:type="dxa" w:w="11115"/>
            <w:tcMar>
              <w:top w:type="dxa" w:w="0"/>
              <w:left w:type="dxa" w:w="108"/>
              <w:bottom w:type="dxa" w:w="0"/>
              <w:right w:type="dxa" w:w="108"/>
            </w:tcMar>
          </w:tcPr>
          <w:p>
            <w:pPr>
              <w:pStyle w:val="style0"/>
              <w:spacing w:after="0" w:before="0" w:line="100" w:lineRule="atLeast"/>
            </w:pPr>
            <w:r>
              <w:rPr>
                <w:sz w:val="24"/>
                <w:szCs w:val="24"/>
                <w:rFonts w:ascii="Verdana" w:cs="Times New Roman" w:eastAsia="Times New Roman" w:hAnsi="Verdana"/>
                <w:lang w:eastAsia="pt-BR"/>
              </w:rPr>
              <w:t xml:space="preserve">Nos últimos anos vêm sendo desenvolvidos projetos de utilização dos computadores em escolas públicas e, para isto, os professores participam de cursos de formação continuada para que possam desenvolver novas práticas pedagógicas. </w:t>
            </w:r>
          </w:p>
          <w:p>
            <w:pPr>
              <w:pStyle w:val="style0"/>
              <w:spacing w:after="0" w:before="0" w:line="100" w:lineRule="atLeast"/>
            </w:pPr>
            <w:r>
              <w:rPr>
                <w:sz w:val="24"/>
                <w:szCs w:val="24"/>
                <w:rFonts w:ascii="Verdana" w:cs="Times New Roman" w:eastAsia="Times New Roman" w:hAnsi="Verdana"/>
                <w:lang w:eastAsia="pt-BR"/>
              </w:rPr>
              <w:t>Muitas pesquisas mostram que os resultados alcançados ainda caracterizam-se como experiências de uso do computador em atividades isoladas da sala de aula repercutindo timidamente na cultura da escola.</w:t>
            </w:r>
          </w:p>
          <w:p>
            <w:pPr>
              <w:pStyle w:val="style0"/>
              <w:spacing w:after="0" w:before="0" w:line="100" w:lineRule="atLeast"/>
            </w:pPr>
            <w:r>
              <w:rPr>
                <w:sz w:val="24"/>
                <w:szCs w:val="24"/>
                <w:rFonts w:ascii="Verdana" w:cs="Times New Roman" w:eastAsia="Times New Roman" w:hAnsi="Verdana"/>
                <w:lang w:eastAsia="pt-BR"/>
              </w:rPr>
              <w:t>Quando há envolvimento e comprometimento da equipe gestora da escola, ou seja, quando a direção assume a liderança do processo de inserção das tecnologias na escola o trabalho pedagógico tem melhores chances de ser desenvolvido de forma mais efetiva junto aos educandos.</w:t>
            </w:r>
          </w:p>
          <w:p>
            <w:pPr>
              <w:pStyle w:val="style0"/>
              <w:spacing w:after="0" w:before="0" w:line="100" w:lineRule="atLeast"/>
            </w:pPr>
            <w:r>
              <w:rPr>
                <w:sz w:val="24"/>
                <w:szCs w:val="24"/>
                <w:rFonts w:ascii="Verdana" w:cs="Times New Roman" w:eastAsia="Times New Roman" w:hAnsi="Verdana"/>
                <w:lang w:eastAsia="pt-BR"/>
              </w:rPr>
              <w:t xml:space="preserve">O </w:t>
            </w:r>
            <w:hyperlink r:id="rId3">
              <w:r>
                <w:rPr>
                  <w:color w:val="666666"/>
                  <w:sz w:val="24"/>
                  <w:u w:val="single"/>
                  <w:szCs w:val="24"/>
                  <w:rStyle w:val="style20"/>
                  <w:rFonts w:ascii="Verdana" w:cs="Times New Roman" w:eastAsia="Times New Roman" w:hAnsi="Verdana"/>
                  <w:lang w:eastAsia="pt-BR"/>
                </w:rPr>
                <w:t>trabalho da gestão escolar</w:t>
              </w:r>
            </w:hyperlink>
            <w:r>
              <w:rPr>
                <w:sz w:val="24"/>
                <w:szCs w:val="24"/>
                <w:rFonts w:ascii="Verdana" w:cs="Times New Roman" w:eastAsia="Times New Roman" w:hAnsi="Verdana"/>
                <w:lang w:eastAsia="pt-BR"/>
              </w:rPr>
              <w:t xml:space="preserve"> não deve se restringir aos aspectos administrativos e sim pensar e desenvolver práticas numa abordagem de gestão integrada com às questões pedagógicas e tecnológicas. </w:t>
            </w:r>
          </w:p>
          <w:p>
            <w:pPr>
              <w:pStyle w:val="style0"/>
              <w:spacing w:after="0" w:before="0" w:line="100" w:lineRule="atLeast"/>
            </w:pPr>
            <w:r>
              <w:rPr>
                <w:sz w:val="24"/>
                <w:szCs w:val="24"/>
                <w:rFonts w:ascii="Verdana" w:cs="Times New Roman" w:eastAsia="Times New Roman" w:hAnsi="Verdana"/>
                <w:lang w:eastAsia="pt-BR"/>
              </w:rPr>
              <w:t>Daí a importância da formação de todos os profissionais que atuam na escola, fortalecendo o papel da direção na busca de condições para que o uso pedagógico das TIC ocorra na perspectiva de favorecer a qualidade dos processos de ensino, aprendizagem e de gestão.</w:t>
            </w:r>
          </w:p>
          <w:tbl>
            <w:tblPr>
              <w:tblBorders/>
              <w:jc w:val="center"/>
            </w:tblPr>
            <w:tblGrid>
              <w:gridCol w:w="10899"/>
            </w:tblGrid>
            <w:tr>
              <w:trPr>
                <w:cantSplit w:val="off"/>
              </w:trPr>
              <w:tc>
                <w:tcPr>
                  <w:tcBorders/>
                  <w:shd w:fill="auto"/>
                  <w:tcW w:type="dxa" w:w="10899"/>
                  <w:tcMar>
                    <w:top w:type="dxa" w:w="15"/>
                    <w:left w:type="dxa" w:w="15"/>
                    <w:bottom w:type="dxa" w:w="15"/>
                    <w:right w:type="dxa" w:w="15"/>
                  </w:tcMar>
                </w:tcPr>
                <w:p>
                  <w:pPr>
                    <w:pStyle w:val="style0"/>
                    <w:spacing w:after="0" w:before="0" w:line="100" w:lineRule="atLeast"/>
                  </w:pPr>
                  <w:r>
                    <w:rPr>
                      <w:sz w:val="24"/>
                      <w:szCs w:val="24"/>
                      <w:rFonts w:ascii="Verdana" w:cs="Times New Roman" w:eastAsia="Times New Roman" w:hAnsi="Verdana"/>
                      <w:lang w:eastAsia="pt-BR"/>
                    </w:rPr>
                    <w:t>O gestor, como protagonista das ações que acontecem na escola, é um personagem central importante para definir e organizar o trabalho da escola como um todo.</w:t>
                  </w:r>
                </w:p>
              </w:tc>
            </w:tr>
          </w:tbl>
          <w:p>
            <w:pPr>
              <w:pStyle w:val="style0"/>
              <w:jc w:val="center"/>
              <w:spacing w:after="0" w:before="0" w:line="100" w:lineRule="atLeast"/>
            </w:pPr>
            <w:r>
              <w:rPr>
                <w:sz w:val="24"/>
                <w:szCs w:val="24"/>
                <w:rFonts w:ascii="Times New Roman" w:cs="Times New Roman" w:eastAsia="Times New Roman" w:hAnsi="Times New Roman"/>
                <w:lang w:eastAsia="pt-BR"/>
              </w:rPr>
            </w:r>
          </w:p>
          <w:p>
            <w:pPr>
              <w:pStyle w:val="style0"/>
              <w:spacing w:after="0" w:before="0" w:line="100" w:lineRule="atLeast"/>
            </w:pPr>
            <w:r>
              <w:rPr>
                <w:sz w:val="24"/>
                <w:szCs w:val="24"/>
                <w:rFonts w:ascii="Times New Roman" w:cs="Times New Roman" w:eastAsia="Times New Roman" w:hAnsi="Times New Roman"/>
                <w:lang w:eastAsia="pt-BR"/>
              </w:rPr>
            </w:r>
          </w:p>
          <w:p>
            <w:pPr>
              <w:pStyle w:val="style0"/>
              <w:spacing w:after="0" w:before="0" w:line="100" w:lineRule="atLeast"/>
            </w:pPr>
            <w:r>
              <w:rPr>
                <w:sz w:val="24"/>
                <w:szCs w:val="24"/>
                <w:bCs/>
                <w:rFonts w:ascii="Verdana" w:cs="Times New Roman" w:eastAsia="Times New Roman" w:hAnsi="Verdana"/>
                <w:lang w:eastAsia="pt-BR"/>
              </w:rPr>
              <w:t>*gestão escolar:f</w:t>
            </w:r>
            <w:r>
              <w:rPr>
                <w:rFonts w:ascii="Verdana" w:hAnsi="Verdana"/>
              </w:rPr>
              <w:t>azer um esquema ilustra esta ideia - trabalho da gestão escolar</w:t>
            </w:r>
          </w:p>
        </w:tc>
      </w:tr>
    </w:tbl>
    <w:p>
      <w:pPr>
        <w:pStyle w:val="style0"/>
      </w:pPr>
      <w:r>
        <w:rPr/>
      </w:r>
    </w:p>
    <w:sectPr>
      <w:formProt w:val="off"/>
      <w:pgSz w:h="16837" w:w="11905"/>
      <w:textDirection w:val="lrTb"/>
      <w:pgNumType w:fmt="decimal"/>
      <w:type w:val="nextPage"/>
      <w:pgMar w:bottom="0" w:left="0" w:right="0" w:top="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80"/>
    <w:family w:val="roman"/>
    <w:pitch w:val="variable"/>
  </w:font>
  <w:font w:name="Calibri">
    <w:charset w:val="80"/>
    <w:family w:val="roman"/>
    <w:pitch w:val="variable"/>
  </w:font>
</w:fonts>
</file>

<file path=word/numbering.xml><?xml version="1.0" encoding="utf-8"?>
<w:numbering xmlns:w="http://schemas.openxmlformats.org/wordprocessingml/2006/main">
  <w:abstractNum w:abstractNumId="1">
    <w:lvl w:ilvl="0">
      <w:start w:val="1"/>
      <w:numFmt w:val="none"/>
      <w:lvlJc w:val="left"/>
      <w:lvlText w:val=""/>
      <w:pPr>
        <w:ind w:hanging="432" w:left="432"/>
      </w:pPr>
    </w:lvl>
    <w:lvl w:ilvl="1">
      <w:start w:val="1"/>
      <w:numFmt w:val="none"/>
      <w:lvlJc w:val="left"/>
      <w:lvlText w:val=""/>
      <w:pPr>
        <w:ind w:hanging="576" w:left="576"/>
      </w:pPr>
    </w:lvl>
    <w:lvl w:ilvl="2">
      <w:start w:val="1"/>
      <w:numFmt w:val="none"/>
      <w:lvlJc w:val="left"/>
      <w:lvlText w:val=""/>
      <w:pPr>
        <w:ind w:hanging="720" w:left="720"/>
      </w:pPr>
    </w:lvl>
    <w:lvl w:ilvl="3">
      <w:start w:val="1"/>
      <w:numFmt w:val="none"/>
      <w:lvlJc w:val="left"/>
      <w:lvlText w:val=""/>
      <w:pPr>
        <w:ind w:hanging="864" w:left="864"/>
      </w:pPr>
    </w:lvl>
    <w:lvl w:ilvl="4">
      <w:start w:val="1"/>
      <w:numFmt w:val="none"/>
      <w:lvlJc w:val="left"/>
      <w:lvlText w:val=""/>
      <w:pPr>
        <w:ind w:hanging="1008" w:left="1008"/>
      </w:pPr>
    </w:lvl>
    <w:lvl w:ilvl="5">
      <w:start w:val="1"/>
      <w:numFmt w:val="none"/>
      <w:lvlJc w:val="left"/>
      <w:lvlText w:val=""/>
      <w:pPr>
        <w:ind w:hanging="1152" w:left="1152"/>
      </w:pPr>
    </w:lvl>
    <w:lvl w:ilvl="6">
      <w:start w:val="1"/>
      <w:numFmt w:val="none"/>
      <w:lvlJc w:val="left"/>
      <w:lvlText w:val=""/>
      <w:pPr>
        <w:ind w:hanging="1296" w:left="1296"/>
      </w:pPr>
    </w:lvl>
    <w:lvl w:ilvl="7">
      <w:start w:val="1"/>
      <w:numFmt w:val="none"/>
      <w:lvlJc w:val="left"/>
      <w:lvlText w:val=""/>
      <w:pPr>
        <w:ind w:hanging="1440" w:left="1440"/>
      </w:pPr>
    </w:lvl>
    <w:lvl w:ilvl="8">
      <w:start w:val="1"/>
      <w:numFmt w:val="none"/>
      <w:lvlJc w:val="left"/>
      <w:lvlText w:val=""/>
      <w:pPr>
        <w:ind w:hanging="1584" w:left="1584"/>
      </w:pPr>
    </w:lvl>
  </w:abstractNum>
  <w:num w:numId="1">
    <w:abstractNumId w:val="1"/>
  </w:num>
</w:numbering>
</file>

<file path=word/styles.xml><?xml version="1.0" encoding="utf-8"?>
<w:styles xmlns:w="http://schemas.openxmlformats.org/wordprocessingml/2006/main">
  <w:style w:styleId="style0" w:type="paragraph">
    <w:name w:val="Padrão"/>
    <w:next w:val="style0"/>
    <w:pPr>
      <w:jc w:val="left"/>
      <w:widowControl/>
      <w:tabs>
        <w:tab w:leader="none" w:pos="709" w:val="left"/>
      </w:tabs>
      <w:suppressAutoHyphens w:val="true"/>
      <w:spacing w:after="200" w:before="0" w:line="276" w:lineRule="atLeast"/>
    </w:pPr>
    <w:rPr>
      <w:color w:val="auto"/>
      <w:sz w:val="22"/>
      <w:szCs w:val="22"/>
      <w:rFonts w:ascii="Calibri" w:cs="" w:eastAsia="DejaVu Sans" w:hAnsi="Calibri"/>
      <w:lang w:bidi="ar-SA" w:eastAsia="en-US" w:val="pt-BR"/>
    </w:rPr>
  </w:style>
  <w:style w:styleId="style1" w:type="paragraph">
    <w:name w:val="Título 1"/>
    <w:basedOn w:val="style0"/>
    <w:next w:val="style22"/>
    <w:pPr>
      <w:spacing w:after="28" w:before="28" w:line="100" w:lineRule="atLeast"/>
    </w:pPr>
    <w:rPr>
      <w:sz w:val="48"/>
      <w:b/>
      <w:szCs w:val="48"/>
      <w:bCs/>
      <w:rFonts w:ascii="Times New Roman" w:cs="Times New Roman" w:eastAsia="Times New Roman" w:hAnsi="Times New Roman"/>
      <w:lang w:eastAsia="pt-BR"/>
    </w:rPr>
  </w:style>
  <w:style w:styleId="style2" w:type="paragraph">
    <w:name w:val="Título 2"/>
    <w:basedOn w:val="style0"/>
    <w:next w:val="style22"/>
    <w:pPr>
      <w:outlineLvl w:val="1"/>
      <w:numPr>
        <w:ilvl w:val="1"/>
        <w:numId w:val="1"/>
      </w:numPr>
      <w:keepNext/>
      <w:spacing w:after="0" w:before="200"/>
    </w:pPr>
    <w:rPr>
      <w:color w:val="4F81BD"/>
      <w:sz w:val="26"/>
      <w:b/>
      <w:szCs w:val="26"/>
      <w:bCs/>
      <w:rFonts w:ascii="Cambria" w:cs="" w:hAnsi="Cambria"/>
    </w:rPr>
  </w:style>
  <w:style w:styleId="style15" w:type="character">
    <w:name w:val="ListLabel 1"/>
    <w:next w:val="style15"/>
    <w:rPr>
      <w:sz w:val="20"/>
    </w:rPr>
  </w:style>
  <w:style w:styleId="style16" w:type="character">
    <w:name w:val="Default Paragraph Font"/>
    <w:next w:val="style16"/>
    <w:rPr/>
  </w:style>
  <w:style w:styleId="style17" w:type="character">
    <w:name w:val="Texto de balão Char"/>
    <w:basedOn w:val="style16"/>
    <w:next w:val="style17"/>
    <w:rPr/>
  </w:style>
  <w:style w:styleId="style18" w:type="character">
    <w:name w:val="Título 1 Char"/>
    <w:basedOn w:val="style16"/>
    <w:next w:val="style18"/>
    <w:rPr/>
  </w:style>
  <w:style w:styleId="style19" w:type="character">
    <w:name w:val="Título 2 Char"/>
    <w:basedOn w:val="style16"/>
    <w:next w:val="style19"/>
    <w:rPr/>
  </w:style>
  <w:style w:styleId="style20" w:type="character">
    <w:name w:val="Link da Internet"/>
    <w:basedOn w:val="style16"/>
    <w:next w:val="style20"/>
    <w:rPr>
      <w:color w:val="0000FF"/>
      <w:u w:val="single"/>
      <w:lang w:bidi="pt-BR" w:eastAsia="pt-BR" w:val="pt-BR"/>
    </w:rPr>
  </w:style>
  <w:style w:styleId="style21" w:type="paragraph">
    <w:name w:val="Título"/>
    <w:basedOn w:val="style0"/>
    <w:next w:val="style22"/>
    <w:pPr>
      <w:keepNext/>
      <w:spacing w:after="120" w:before="240"/>
    </w:pPr>
    <w:rPr>
      <w:sz w:val="28"/>
      <w:szCs w:val="28"/>
      <w:rFonts w:ascii="Arial" w:cs="DejaVu Sans" w:eastAsia="DejaVu Sans" w:hAnsi="Arial"/>
    </w:rPr>
  </w:style>
  <w:style w:styleId="style22" w:type="paragraph">
    <w:name w:val="Corpo de texto"/>
    <w:basedOn w:val="style0"/>
    <w:next w:val="style22"/>
    <w:pPr>
      <w:spacing w:after="120" w:before="0"/>
    </w:pPr>
    <w:rPr/>
  </w:style>
  <w:style w:styleId="style23" w:type="paragraph">
    <w:name w:val="Lista"/>
    <w:basedOn w:val="style22"/>
    <w:next w:val="style23"/>
    <w:pPr/>
    <w:rPr/>
  </w:style>
  <w:style w:styleId="style24" w:type="paragraph">
    <w:name w:val="Legenda"/>
    <w:basedOn w:val="style0"/>
    <w:next w:val="style24"/>
    <w:pPr>
      <w:suppressLineNumbers/>
      <w:spacing w:after="120" w:before="120"/>
    </w:pPr>
    <w:rPr>
      <w:sz w:val="24"/>
      <w:i/>
      <w:szCs w:val="24"/>
      <w:iCs/>
    </w:rPr>
  </w:style>
  <w:style w:styleId="style25" w:type="paragraph">
    <w:name w:val="Índice"/>
    <w:basedOn w:val="style0"/>
    <w:next w:val="style25"/>
    <w:pPr>
      <w:suppressLineNumbers/>
    </w:pPr>
    <w:rPr/>
  </w:style>
  <w:style w:styleId="style26" w:type="paragraph">
    <w:name w:val="Balloon Text"/>
    <w:basedOn w:val="style0"/>
    <w:next w:val="style26"/>
    <w:pPr/>
    <w:rPr/>
  </w:style>
  <w:style w:styleId="style27" w:type="paragraph">
    <w:name w:val="Normal (Web)"/>
    <w:basedOn w:val="style0"/>
    <w:next w:val="style27"/>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2.png"/><Relationship Id="rId3" Type="http://schemas.openxmlformats.org/officeDocument/2006/relationships/hyperlink" Target="file:///C:\Documents and Settings\laerte.UFC_VIRTUAL\Desktop\Gestores\03_B_Modulo_Gestores\03_Formatado\tema_01\escola_e_tics\gestao_escolar.html%3FkeepThis=true&amp;TB_iframe=true&amp;height=100&amp;width=650" TargetMode="External"/><Relationship Id="rId4" Type="http://schemas.openxmlformats.org/officeDocument/2006/relationships/numbering" Target="numbering.xml"/><Relationship Id="rId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2010-06-18T12:25:00.00Z</dcterms:created>
  <dc:creator>laerte</dc:creator>
  <cp:lastModifiedBy>laerte</cp:lastModifiedBy>
  <dcterms:modified xsi:type="dcterms:W3CDTF">2010-06-18T12:25:00.00Z</dcterms:modified>
  <cp:revision>2</cp:revision>
</cp:coreProperties>
</file>