
<file path=[Content_Types].xml><?xml version="1.0" encoding="utf-8"?>
<Types xmlns="http://schemas.openxmlformats.org/package/2006/content-types">
  <Override PartName="/word/media/image14.png" ContentType="image/png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/>
        <w:drawing>
          <wp:inline distB="0" distL="0" distR="0" distT="0">
            <wp:extent cx="7515225" cy="514350"/>
            <wp:effectExtent b="0" l="0" r="0" t="0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tyle0"/>
      </w:pPr>
      <w:r>
        <w:rPr>
          <w:u w:val="single"/>
        </w:rPr>
      </w:r>
    </w:p>
    <w:tbl>
      <w:tblPr>
        <w:tblBorders/>
        <w:jc w:val="left"/>
        <w:tblInd w:type="dxa" w:w="295"/>
      </w:tblPr>
      <w:tblGrid>
        <w:gridCol w:w="11115"/>
      </w:tblGrid>
      <w:tr>
        <w:trPr>
          <w:cantSplit w:val="off"/>
        </w:trPr>
        <w:tc>
          <w:tcPr>
            <w:tcBorders/>
            <w:shd w:fill="auto"/>
            <w:tcW w:type="dxa" w:w="1111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0" w:before="0" w:line="100" w:lineRule="atLeast"/>
            </w:pPr>
            <w:r>
              <w:rPr>
                <w:sz w:val="48"/>
                <w:b/>
                <w:szCs w:val="48"/>
                <w:bCs/>
                <w:rFonts w:ascii="Verdana" w:cs="Times New Roman" w:eastAsia="Times New Roman" w:hAnsi="Verdana"/>
                <w:lang w:eastAsia="pt-BR"/>
              </w:rPr>
              <w:t>Planejamento e Diagnóstico</w:t>
            </w:r>
          </w:p>
          <w:p>
            <w:pPr>
              <w:pStyle w:val="style0"/>
              <w:jc w:val="both"/>
              <w:spacing w:after="0" w:before="0" w:line="100" w:lineRule="atLeast"/>
            </w:pPr>
            <w:r>
              <w:rPr/>
            </w:r>
          </w:p>
          <w:p>
            <w:pPr>
              <w:pStyle w:val="style0"/>
              <w:jc w:val="both"/>
              <w:spacing w:after="0" w:before="0" w:line="100" w:lineRule="atLeast"/>
            </w:pPr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  <w:t>Planejar não é fácil. Há necessidade de envolvimento, participação, paciência, dedicação.</w:t>
            </w:r>
          </w:p>
          <w:p>
            <w:pPr>
              <w:pStyle w:val="style0"/>
              <w:jc w:val="both"/>
              <w:spacing w:after="0" w:before="0" w:line="100" w:lineRule="atLeast"/>
            </w:pPr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  <w:t>Planejar envolve buscar novas formas de resolução de problemas e ainda responsabilizar-se pelas alterações provocadas na prática.</w:t>
            </w:r>
          </w:p>
          <w:p>
            <w:pPr>
              <w:pStyle w:val="style0"/>
              <w:jc w:val="both"/>
              <w:spacing w:after="0" w:before="0" w:line="100" w:lineRule="atLeast"/>
            </w:pPr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  <w:t xml:space="preserve">O planejamento no contexto da gestão escolar envolve o processo de </w:t>
            </w:r>
            <w:hyperlink r:id="rId3">
              <w:r>
                <w:rPr>
                  <w:color w:val="666666"/>
                  <w:sz w:val="24"/>
                  <w:u w:val="single"/>
                  <w:szCs w:val="24"/>
                  <w:rStyle w:val="style20"/>
                  <w:rFonts w:ascii="Verdana" w:cs="Times New Roman" w:eastAsia="Times New Roman" w:hAnsi="Verdana"/>
                  <w:lang w:eastAsia="pt-BR"/>
                </w:rPr>
                <w:t>reflexão</w:t>
              </w:r>
            </w:hyperlink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  <w:t xml:space="preserve">, de decisões sobre a organização, o funcionamento e a proposta pedagógica da instituição. </w:t>
            </w:r>
          </w:p>
          <w:p>
            <w:pPr>
              <w:pStyle w:val="style0"/>
              <w:jc w:val="both"/>
              <w:spacing w:after="0" w:before="0" w:line="100" w:lineRule="atLeast"/>
            </w:pPr>
            <w:r>
              <w:rPr/>
            </w:r>
          </w:p>
          <w:tbl>
            <w:tblPr>
              <w:tblBorders/>
              <w:jc w:val="center"/>
            </w:tblPr>
            <w:tblGrid>
              <w:gridCol w:w="10899"/>
            </w:tblGrid>
            <w:tr>
              <w:trPr>
                <w:cantSplit w:val="off"/>
              </w:trPr>
              <w:tc>
                <w:tcPr>
                  <w:tcBorders/>
                  <w:shd w:fill="auto"/>
                  <w:tcW w:type="dxa" w:w="10899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jc w:val="both"/>
                    <w:spacing w:after="0" w:before="0" w:line="100" w:lineRule="atLeast"/>
                  </w:pPr>
                  <w:r>
                    <w:rPr>
                      <w:sz w:val="24"/>
                      <w:b w:val="off"/>
                      <w:szCs w:val="24"/>
                      <w:bCs w:val="off"/>
                      <w:rFonts w:ascii="Verdana" w:cs="Times New Roman" w:eastAsia="Times New Roman" w:hAnsi="Verdana"/>
                      <w:lang w:eastAsia="pt-BR"/>
                    </w:rPr>
                    <w:t>Refletir é o ato de retomar, reconsiderar os dados, as informações disponíveis, buscando constantemente novos significados e compreensões.</w:t>
                  </w:r>
                </w:p>
              </w:tc>
            </w:tr>
          </w:tbl>
          <w:p>
            <w:pPr>
              <w:pStyle w:val="style0"/>
              <w:jc w:val="both"/>
              <w:spacing w:after="0" w:before="0" w:line="100" w:lineRule="atLeast"/>
            </w:pPr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</w:r>
          </w:p>
          <w:p>
            <w:pPr>
              <w:pStyle w:val="style0"/>
              <w:jc w:val="both"/>
              <w:spacing w:after="0" w:before="0" w:line="100" w:lineRule="atLeast"/>
            </w:pPr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  <w:t>Planejar envolve reconhecer condições reais do contexto – limitações e potencialidades – e permite elencar e argumentar as prioridades definidas.</w:t>
            </w:r>
          </w:p>
          <w:p>
            <w:pPr>
              <w:pStyle w:val="style0"/>
              <w:jc w:val="both"/>
              <w:spacing w:after="0" w:before="0" w:line="100" w:lineRule="atLeast"/>
            </w:pPr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  <w:t xml:space="preserve">O ponto de partida do planejamento é o </w:t>
            </w:r>
            <w:r>
              <w:rPr>
                <w:sz w:val="24"/>
                <w:b/>
                <w:szCs w:val="24"/>
                <w:bCs/>
                <w:rFonts w:ascii="Verdana" w:cs="Times New Roman" w:eastAsia="Times New Roman" w:hAnsi="Verdana"/>
                <w:lang w:eastAsia="pt-BR"/>
              </w:rPr>
              <w:t>diagnóstico da realidade escolar</w:t>
            </w:r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  <w:t xml:space="preserve">, que deve ser feito com a participação da sua comunidade. </w:t>
            </w:r>
          </w:p>
          <w:p>
            <w:pPr>
              <w:pStyle w:val="style0"/>
              <w:jc w:val="both"/>
              <w:spacing w:after="0" w:before="0" w:line="100" w:lineRule="atLeast"/>
            </w:pPr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  <w:t>É explicitando e ouvindo os diferentes olhares sobre uma mesma realidade que enriquece o trabalho coletivo na busca de estratégias e de meios que poderão orientar o planejamento das ações a serem desenvolvidas no contexto escolar.</w:t>
            </w:r>
          </w:p>
          <w:p>
            <w:pPr>
              <w:pStyle w:val="style0"/>
              <w:jc w:val="both"/>
              <w:spacing w:after="0" w:before="0" w:line="100" w:lineRule="atLeast"/>
            </w:pPr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</w:r>
          </w:p>
          <w:p>
            <w:pPr>
              <w:pStyle w:val="style0"/>
              <w:jc w:val="both"/>
              <w:spacing w:after="0" w:before="0" w:line="100" w:lineRule="atLeast"/>
            </w:pPr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  <w:t xml:space="preserve">*reflexão: </w:t>
            </w:r>
            <w:r>
              <w:rPr>
                <w:rFonts w:ascii="Verdana" w:hAnsi="Verdana"/>
              </w:rPr>
              <w:t>A palavra reflexão vem do verbo latino 'reflectire' que significa 'voltar atrás'.</w:t>
            </w:r>
          </w:p>
          <w:p>
            <w:pPr>
              <w:pStyle w:val="style0"/>
              <w:spacing w:after="0" w:before="0" w:line="100" w:lineRule="atLeast"/>
            </w:pPr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</w:r>
          </w:p>
          <w:p>
            <w:pPr>
              <w:pStyle w:val="style0"/>
              <w:spacing w:after="0" w:before="0" w:line="100" w:lineRule="atLeast"/>
            </w:pPr>
            <w:r>
              <w:rPr>
                <w:sz w:val="24"/>
                <w:szCs w:val="24"/>
                <w:bCs/>
                <w:rFonts w:ascii="Verdana" w:cs="Times New Roman" w:eastAsia="Times New Roman" w:hAnsi="Verdana"/>
                <w:lang w:eastAsia="pt-BR"/>
              </w:rPr>
            </w:r>
          </w:p>
        </w:tc>
      </w:tr>
    </w:tbl>
    <w:p>
      <w:pPr>
        <w:pStyle w:val="style0"/>
      </w:pPr>
      <w:r>
        <w:rPr/>
      </w:r>
    </w:p>
    <w:sectPr>
      <w:formProt w:val="off"/>
      <w:pgSz w:h="16837" w:w="11905"/>
      <w:textDirection w:val="lrTb"/>
      <w:pgNumType w:fmt="decimal"/>
      <w:type w:val="nextPage"/>
      <w:pgMar w:bottom="0" w:left="0" w:right="0" w:top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Calibri">
    <w:charset w:val="80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lvlJc w:val="left"/>
      <w:lvlText w:val=""/>
      <w:pPr>
        <w:ind w:hanging="432" w:left="432"/>
      </w:pPr>
    </w:lvl>
    <w:lvl w:ilvl="1">
      <w:start w:val="1"/>
      <w:numFmt w:val="none"/>
      <w:lvlJc w:val="left"/>
      <w:lvlText w:val=""/>
      <w:pPr>
        <w:ind w:hanging="576" w:left="576"/>
      </w:pPr>
    </w:lvl>
    <w:lvl w:ilvl="2">
      <w:start w:val="1"/>
      <w:numFmt w:val="none"/>
      <w:lvlJc w:val="left"/>
      <w:lvlText w:val=""/>
      <w:pPr>
        <w:ind w:hanging="720" w:left="720"/>
      </w:pPr>
    </w:lvl>
    <w:lvl w:ilvl="3">
      <w:start w:val="1"/>
      <w:numFmt w:val="none"/>
      <w:lvlJc w:val="left"/>
      <w:lvlText w:val=""/>
      <w:pPr>
        <w:ind w:hanging="864" w:left="864"/>
      </w:pPr>
    </w:lvl>
    <w:lvl w:ilvl="4">
      <w:start w:val="1"/>
      <w:numFmt w:val="none"/>
      <w:lvlJc w:val="left"/>
      <w:lvlText w:val=""/>
      <w:pPr>
        <w:ind w:hanging="1008" w:left="1008"/>
      </w:pPr>
    </w:lvl>
    <w:lvl w:ilvl="5">
      <w:start w:val="1"/>
      <w:numFmt w:val="none"/>
      <w:lvlJc w:val="left"/>
      <w:lvlText w:val=""/>
      <w:pPr>
        <w:ind w:hanging="1152" w:left="1152"/>
      </w:pPr>
    </w:lvl>
    <w:lvl w:ilvl="6">
      <w:start w:val="1"/>
      <w:numFmt w:val="none"/>
      <w:lvlJc w:val="left"/>
      <w:lvlText w:val=""/>
      <w:pPr>
        <w:ind w:hanging="1296" w:left="1296"/>
      </w:pPr>
    </w:lvl>
    <w:lvl w:ilvl="7">
      <w:start w:val="1"/>
      <w:numFmt w:val="none"/>
      <w:lvlJc w:val="left"/>
      <w:lvlText w:val=""/>
      <w:pPr>
        <w:ind w:hanging="1440" w:left="1440"/>
      </w:pPr>
    </w:lvl>
    <w:lvl w:ilvl="8">
      <w:start w:val="1"/>
      <w:numFmt w:val="none"/>
      <w:lvlJc w:val="left"/>
      <w:lvlText w:val=""/>
      <w:pPr>
        <w:ind w:hanging="1584" w:left="1584"/>
      </w:pPr>
    </w:lvl>
  </w:abstractNum>
  <w:num w:numId="1">
    <w:abstractNumId w:val="1"/>
  </w:num>
</w:numbering>
</file>

<file path=word/styles.xml><?xml version="1.0" encoding="utf-8"?>
<w:styles xmlns:w="http://schemas.openxmlformats.org/wordprocessingml/2006/main">
  <w:style w:styleId="style0" w:type="paragraph">
    <w:name w:val="Padrão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DejaVu Sans" w:hAnsi="Calibri"/>
      <w:lang w:bidi="ar-SA" w:eastAsia="en-US" w:val="pt-BR"/>
    </w:rPr>
  </w:style>
  <w:style w:styleId="style1" w:type="paragraph">
    <w:name w:val="Título 1"/>
    <w:basedOn w:val="style0"/>
    <w:next w:val="style22"/>
    <w:pPr>
      <w:spacing w:after="28" w:before="28" w:line="100" w:lineRule="atLeast"/>
    </w:pPr>
    <w:rPr>
      <w:sz w:val="48"/>
      <w:b/>
      <w:szCs w:val="48"/>
      <w:bCs/>
      <w:rFonts w:ascii="Times New Roman" w:cs="Times New Roman" w:eastAsia="Times New Roman" w:hAnsi="Times New Roman"/>
      <w:lang w:eastAsia="pt-BR"/>
    </w:rPr>
  </w:style>
  <w:style w:styleId="style2" w:type="paragraph">
    <w:name w:val="Título 2"/>
    <w:basedOn w:val="style0"/>
    <w:next w:val="style22"/>
    <w:pPr>
      <w:outlineLvl w:val="1"/>
      <w:numPr>
        <w:ilvl w:val="1"/>
        <w:numId w:val="1"/>
      </w:numPr>
      <w:keepNext/>
      <w:spacing w:after="0" w:before="200"/>
    </w:pPr>
    <w:rPr>
      <w:color w:val="4F81BD"/>
      <w:sz w:val="26"/>
      <w:b/>
      <w:szCs w:val="26"/>
      <w:bCs/>
      <w:rFonts w:ascii="Cambria" w:cs="" w:hAnsi="Cambria"/>
    </w:rPr>
  </w:style>
  <w:style w:styleId="style15" w:type="character">
    <w:name w:val="ListLabel 1"/>
    <w:next w:val="style15"/>
    <w:rPr>
      <w:sz w:val="20"/>
    </w:rPr>
  </w:style>
  <w:style w:styleId="style16" w:type="character">
    <w:name w:val="Default Paragraph Font"/>
    <w:next w:val="style16"/>
    <w:rPr/>
  </w:style>
  <w:style w:styleId="style17" w:type="character">
    <w:name w:val="Texto de balão Char"/>
    <w:basedOn w:val="style16"/>
    <w:next w:val="style17"/>
    <w:rPr/>
  </w:style>
  <w:style w:styleId="style18" w:type="character">
    <w:name w:val="Título 1 Char"/>
    <w:basedOn w:val="style16"/>
    <w:next w:val="style18"/>
    <w:rPr/>
  </w:style>
  <w:style w:styleId="style19" w:type="character">
    <w:name w:val="Título 2 Char"/>
    <w:basedOn w:val="style16"/>
    <w:next w:val="style19"/>
    <w:rPr/>
  </w:style>
  <w:style w:styleId="style20" w:type="character">
    <w:name w:val="Link da Internet"/>
    <w:basedOn w:val="style16"/>
    <w:next w:val="style20"/>
    <w:rPr>
      <w:color w:val="0000FF"/>
      <w:u w:val="single"/>
      <w:lang w:bidi="pt-BR" w:eastAsia="pt-BR" w:val="pt-BR"/>
    </w:rPr>
  </w:style>
  <w:style w:styleId="style21" w:type="paragraph">
    <w:name w:val="Título"/>
    <w:basedOn w:val="style0"/>
    <w:next w:val="style22"/>
    <w:pPr>
      <w:keepNext/>
      <w:spacing w:after="120" w:before="240"/>
    </w:pPr>
    <w:rPr>
      <w:sz w:val="28"/>
      <w:szCs w:val="28"/>
      <w:rFonts w:ascii="Arial" w:cs="DejaVu Sans" w:eastAsia="DejaVu Sans" w:hAnsi="Arial"/>
    </w:rPr>
  </w:style>
  <w:style w:styleId="style22" w:type="paragraph">
    <w:name w:val="Corpo de texto"/>
    <w:basedOn w:val="style0"/>
    <w:next w:val="style22"/>
    <w:pPr>
      <w:spacing w:after="120" w:before="0"/>
    </w:pPr>
    <w:rPr/>
  </w:style>
  <w:style w:styleId="style23" w:type="paragraph">
    <w:name w:val="Lista"/>
    <w:basedOn w:val="style22"/>
    <w:next w:val="style23"/>
    <w:pPr/>
    <w:rPr/>
  </w:style>
  <w:style w:styleId="style24" w:type="paragraph">
    <w:name w:val="Legenda"/>
    <w:basedOn w:val="style0"/>
    <w:next w:val="style24"/>
    <w:pPr>
      <w:suppressLineNumbers/>
      <w:spacing w:after="120" w:before="120"/>
    </w:pPr>
    <w:rPr>
      <w:sz w:val="24"/>
      <w:i/>
      <w:szCs w:val="24"/>
      <w:iCs/>
    </w:rPr>
  </w:style>
  <w:style w:styleId="style25" w:type="paragraph">
    <w:name w:val="Índice"/>
    <w:basedOn w:val="style0"/>
    <w:next w:val="style25"/>
    <w:pPr>
      <w:suppressLineNumbers/>
    </w:pPr>
    <w:rPr/>
  </w:style>
  <w:style w:styleId="style26" w:type="paragraph">
    <w:name w:val="Balloon Text"/>
    <w:basedOn w:val="style0"/>
    <w:next w:val="style26"/>
    <w:pPr/>
    <w:rPr/>
  </w:style>
  <w:style w:styleId="style27" w:type="paragraph">
    <w:name w:val="Normal (Web)"/>
    <w:basedOn w:val="style0"/>
    <w:next w:val="style27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4.png"/><Relationship Id="rId3" Type="http://schemas.openxmlformats.org/officeDocument/2006/relationships/hyperlink" Target="file:///C:\Documents and Settings\laerte.UFC_VIRTUAL\Desktop\Gestores\03_B_Modulo_Gestores\03_Formatado\tema_01\planejamento\reflexao.html%3FkeepThis=true&amp;TB_iframe=true&amp;height=100&amp;width=650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OpenOffice.org/3.1$Linux OpenOffice.org_project/310m19$Build-9420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2010-06-18T12:26:00.00Z</dcterms:created>
  <dc:creator>laerte</dc:creator>
  <cp:lastModifiedBy>laerte</cp:lastModifiedBy>
  <dcterms:modified xsi:type="dcterms:W3CDTF">2010-06-18T12:26:00.00Z</dcterms:modified>
  <cp:revision>2</cp:revision>
</cp:coreProperties>
</file>