
<file path=[Content_Types].xml><?xml version="1.0" encoding="utf-8"?>
<Types xmlns="http://schemas.openxmlformats.org/package/2006/content-types">
  <Override PartName="/word/media/image11.png" ContentType="image/png"/>
  <Override PartName="/word/media/image10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7"/>
              <w:spacing w:after="0" w:before="0" w:line="100" w:lineRule="atLeast"/>
            </w:pPr>
            <w:r>
              <w:rPr>
                <w:rFonts w:ascii="Verdana" w:hAnsi="Verdana"/>
              </w:rPr>
              <w:t xml:space="preserve">A escola tem um papel fundamental para promover a </w:t>
            </w:r>
            <w:hyperlink r:id="rId3">
              <w:r>
                <w:rPr>
                  <w:color w:val="666666"/>
                  <w:rStyle w:val="style20"/>
                  <w:rFonts w:ascii="Verdana" w:hAnsi="Verdana"/>
                </w:rPr>
                <w:t>participação</w:t>
              </w:r>
            </w:hyperlink>
            <w:r>
              <w:rPr>
                <w:rFonts w:ascii="Verdana" w:hAnsi="Verdana"/>
              </w:rPr>
              <w:t xml:space="preserve"> da comunidade escolar na identificação de suas fragilidades e fortalezas, na discussão de temas de interesse e necessidade da escola e na possibilidade da construção coletiva do projeto político pedagógico. </w:t>
            </w:r>
          </w:p>
          <w:p>
            <w:pPr>
              <w:pStyle w:val="style27"/>
              <w:spacing w:after="0" w:before="0" w:line="100" w:lineRule="atLeast"/>
            </w:pPr>
            <w:r>
              <w:rPr>
                <w:rFonts w:ascii="Verdana" w:hAnsi="Verdana"/>
              </w:rPr>
              <w:t>A construção de uma sociedade democrática, mais justa e humanitária, requer a participação e o exercício democrático na definição de seus projetos. As escolas têm a responsabilidade de produzir e desenvolver seus projetos, sem perder de vista as diretrizes políticas dos sistemas educacionais, mas criando um espaço de autonomia, cuja configuração e funcionamentos têm como elemento decisivo a ação e interação dos diferentes atores sociais (Almeida, 2005).</w:t>
            </w:r>
          </w:p>
          <w:p>
            <w:pPr>
              <w:pStyle w:val="style27"/>
              <w:spacing w:after="0" w:before="0" w:line="100" w:lineRule="atLeast"/>
            </w:pPr>
            <w:r>
              <w:rPr>
                <w:rFonts w:ascii="Verdana" w:hAnsi="Verdana"/>
              </w:rPr>
              <w:t>Dessa forma a comunidade escolar tem oportunidade da construção de conhecimento, do aprendizado da democracia e de fazer emergir atitudes colaborativas e de parcerias entre os envolvidos, além de viabilizar o desenvolvimento de posturas ativas, críticas e criativas necessárias para interagir na sociedade atual.</w:t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i/>
                <w:iCs/>
                <w:rFonts w:ascii="Verdana" w:hAnsi="Verdana"/>
              </w:rPr>
              <w:t>"...só existe espaço para o trabalho coletivo quando o ambiente é democrático e as pessoas não se sentem pressionadas ou ameaçadas ao expor as suas ideias"(</w:t>
            </w:r>
            <w:hyperlink r:id="rId4">
              <w:r>
                <w:rPr>
                  <w:color w:val="666666"/>
                  <w:i/>
                  <w:iCs/>
                  <w:rStyle w:val="style20"/>
                  <w:rFonts w:ascii="Verdana" w:hAnsi="Verdana"/>
                </w:rPr>
                <w:t>Alonso, 2003, p.102</w:t>
              </w:r>
            </w:hyperlink>
            <w:r>
              <w:rPr>
                <w:i/>
                <w:iCs/>
                <w:rFonts w:ascii="Verdana" w:hAnsi="Verdana"/>
              </w:rPr>
              <w:t>).</w:t>
            </w:r>
            <w:r>
              <w:rPr>
                <w:rFonts w:ascii="Verdana" w:hAnsi="Verdana"/>
              </w:rPr>
              <w:t xml:space="preserve"> </w:t>
            </w:r>
          </w:p>
          <w:tbl>
            <w:tblPr>
              <w:tblBorders/>
              <w:jc w:val="center"/>
            </w:tblPr>
            <w:tblGrid>
              <w:gridCol w:w="1289"/>
              <w:gridCol w:w="8666"/>
            </w:tblGrid>
            <w:tr>
              <w:trPr>
                <w:cantSplit w:val="off"/>
              </w:trPr>
              <w:tc>
                <w:tcPr>
                  <w:tcBorders/>
                  <w:shd w:fill="auto"/>
                  <w:tcW w:type="dxa" w:w="1289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/>
                    <w:drawing>
                      <wp:inline distB="0" distL="0" distR="0" distT="0">
                        <wp:extent cx="666750" cy="666750"/>
                        <wp:effectExtent b="0" l="0" r="0" t="0"/>
                        <wp:docPr descr="A description..." id="1" name="Pictu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descr="A description..." id="0" name="Picture"/>
                                <pic:cNvPicPr>
                                  <a:picLocks noChangeArrowheads="1" noChangeAspect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Borders/>
                  <w:shd w:fill="auto"/>
                  <w:tcW w:type="dxa" w:w="8666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2"/>
                    <w:numPr>
                      <w:ilvl w:val="1"/>
                      <w:numId w:val="1"/>
                    </w:numPr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>Para Saber Mais</w:t>
                  </w:r>
                </w:p>
                <w:p>
                  <w:pPr>
                    <w:pStyle w:val="style27"/>
                    <w:spacing w:after="0" w:before="0" w:line="100" w:lineRule="atLeast"/>
                  </w:pPr>
                  <w:r>
                    <w:rPr>
                      <w:rFonts w:ascii="Verdana" w:hAnsi="Verdana"/>
                    </w:rPr>
                    <w:t xml:space="preserve">Leia o texto </w:t>
                  </w:r>
                  <w:hyperlink r:id="rId6">
                    <w:r>
                      <w:rPr>
                        <w:rStyle w:val="style20"/>
                        <w:rFonts w:ascii="Verdana" w:hAnsi="Verdana"/>
                      </w:rPr>
                      <w:t>O trabalho coletivo na escola</w:t>
                    </w:r>
                  </w:hyperlink>
                  <w:r>
                    <w:rPr>
                      <w:rFonts w:ascii="Verdana" w:hAnsi="Verdana"/>
                    </w:rPr>
                    <w:t xml:space="preserve"> da Professora Myrtes Alonso.</w:t>
                  </w:r>
                </w:p>
              </w:tc>
            </w:tr>
          </w:tbl>
          <w:p>
            <w:pPr>
              <w:pStyle w:val="style0"/>
              <w:spacing w:after="0" w:before="0" w:line="100" w:lineRule="atLeast"/>
            </w:pPr>
            <w:r>
              <w:rPr>
                <w:sz w:val="24"/>
                <w:szCs w:val="24"/>
                <w:bCs/>
                <w:rFonts w:ascii="Verdana" w:cs="Times New Roman" w:eastAsia="Times New Roman" w:hAnsi="Verdana"/>
                <w:lang w:eastAsia="pt-BR"/>
              </w:rPr>
              <w:t>*participação:</w:t>
            </w:r>
            <w:r>
              <w:rPr>
                <w:rFonts w:ascii="Verdana" w:hAnsi="Verdana"/>
              </w:rPr>
              <w:t xml:space="preserve"> A participação tem como característica fundamental a força de atuação consciente, pela qual os membros de uma unidade social (de um grupo, de uma equipe) reconhecem e assumem seu poder de exercer influência na determinação da dinâmica, da cultura da unidade social, a partir da competência e vontade de compreender, decidir e agir em conjunto. (Lück, 1998).A participação tem como característica fundamental a força de atuação consciente, pela qual os membros de uma unidade social (de um grupo, de uma equipe) reconhecem e assumem seu poder de exercer influência na determinação da dinâmica, da cultura da unidade social, a partir da competência e vontade de compreender, decidir e agir em conjunto. (Lück, 1998).</w:t>
            </w:r>
          </w:p>
        </w:tc>
      </w:tr>
    </w:tbl>
    <w:p>
      <w:pPr>
        <w:pStyle w:val="style0"/>
      </w:pPr>
      <w:r>
        <w:rPr/>
        <w:t xml:space="preserve">        </w:t>
      </w:r>
    </w:p>
    <w:p>
      <w:pPr>
        <w:pStyle w:val="style0"/>
      </w:pPr>
      <w:r>
        <w:rPr/>
        <w:t xml:space="preserve">        </w:t>
      </w:r>
      <w:r>
        <w:rPr/>
        <w:t>*</w:t>
      </w:r>
      <w:r>
        <w:rPr>
          <w:rFonts w:ascii="Verdana" w:hAnsi="Verdana"/>
        </w:rPr>
        <w:t>Alonso: Alonso, M. O trabalho coletivo na escola e o exercício da liderança. In: Vieira, A. T.; Almeida, M.E.B.; Alonso, M. (orgs).       Gestão Educacional e Tecnologia. São Paulo: Avercamp, 2005).</w:t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2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2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ListLabel 1"/>
    <w:next w:val="style15"/>
    <w:rPr>
      <w:sz w:val="20"/>
    </w:rPr>
  </w:style>
  <w:style w:styleId="style16" w:type="character">
    <w:name w:val="Default Paragraph Font"/>
    <w:next w:val="style16"/>
    <w:rPr/>
  </w:style>
  <w:style w:styleId="style17" w:type="character">
    <w:name w:val="Texto de balão Char"/>
    <w:basedOn w:val="style16"/>
    <w:next w:val="style17"/>
    <w:rPr/>
  </w:style>
  <w:style w:styleId="style18" w:type="character">
    <w:name w:val="Título 1 Char"/>
    <w:basedOn w:val="style16"/>
    <w:next w:val="style18"/>
    <w:rPr/>
  </w:style>
  <w:style w:styleId="style19" w:type="character">
    <w:name w:val="Título 2 Char"/>
    <w:basedOn w:val="style16"/>
    <w:next w:val="style19"/>
    <w:rPr/>
  </w:style>
  <w:style w:styleId="style20" w:type="character">
    <w:name w:val="Link da Internet"/>
    <w:basedOn w:val="style16"/>
    <w:next w:val="style20"/>
    <w:rPr>
      <w:color w:val="0000FF"/>
      <w:u w:val="single"/>
      <w:lang w:bidi="pt-BR" w:eastAsia="pt-BR" w:val="pt-BR"/>
    </w:rPr>
  </w:style>
  <w:style w:styleId="style21" w:type="paragraph">
    <w:name w:val="Título"/>
    <w:basedOn w:val="style0"/>
    <w:next w:val="style22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2" w:type="paragraph">
    <w:name w:val="Corpo de texto"/>
    <w:basedOn w:val="style0"/>
    <w:next w:val="style22"/>
    <w:pPr>
      <w:spacing w:after="120" w:before="0"/>
    </w:pPr>
    <w:rPr/>
  </w:style>
  <w:style w:styleId="style23" w:type="paragraph">
    <w:name w:val="Lista"/>
    <w:basedOn w:val="style22"/>
    <w:next w:val="style23"/>
    <w:pPr/>
    <w:rPr/>
  </w:style>
  <w:style w:styleId="style24" w:type="paragraph">
    <w:name w:val="Legenda"/>
    <w:basedOn w:val="style0"/>
    <w:next w:val="style24"/>
    <w:pPr>
      <w:suppressLineNumbers/>
      <w:spacing w:after="120" w:before="120"/>
    </w:pPr>
    <w:rPr>
      <w:sz w:val="24"/>
      <w:i/>
      <w:szCs w:val="24"/>
      <w:iCs/>
    </w:rPr>
  </w:style>
  <w:style w:styleId="style25" w:type="paragraph">
    <w:name w:val="Índice"/>
    <w:basedOn w:val="style0"/>
    <w:next w:val="style25"/>
    <w:pPr>
      <w:suppressLineNumbers/>
    </w:pPr>
    <w:rPr/>
  </w:style>
  <w:style w:styleId="style26" w:type="paragraph">
    <w:name w:val="Balloon Text"/>
    <w:basedOn w:val="style0"/>
    <w:next w:val="style26"/>
    <w:pPr/>
    <w:rPr/>
  </w:style>
  <w:style w:styleId="style27" w:type="paragraph">
    <w:name w:val="Normal (Web)"/>
    <w:basedOn w:val="style0"/>
    <w:next w:val="style27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0.png"/><Relationship Id="rId3" Type="http://schemas.openxmlformats.org/officeDocument/2006/relationships/hyperlink" Target="file:///C:\Documents and Settings\laerte.UFC_VIRTUAL\Desktop\Gestores\03_B_Modulo_Gestores\03_Formatado\tema_01\visao\participacao.html%3FkeepThis=true&amp;TB_iframe=true&amp;height=100&amp;width=650" TargetMode="External"/><Relationship Id="rId4" Type="http://schemas.openxmlformats.org/officeDocument/2006/relationships/hyperlink" Target="file:///C:\Documents and Settings\laerte.UFC_VIRTUAL\Desktop\Gestores\03_B_Modulo_Gestores\03_Formatado\tema_01\visao\alonso.html%3FkeepThis=true&amp;TB_iframe=true&amp;height=100&amp;width=650" TargetMode="External"/><Relationship Id="rId5" Type="http://schemas.openxmlformats.org/officeDocument/2006/relationships/image" Target="media/image11.png"/><Relationship Id="rId6" Type="http://schemas.openxmlformats.org/officeDocument/2006/relationships/hyperlink" Target="file:///C:\Documents and Settings\laerte.UFC_VIRTUAL\Desktop\Gestores\03_B_Modulo_Gestores\03_Formatado\tema_05\anexos\anexo_2_formacao_portateis_Bethes.pdf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2010-06-18T12:31:00.00Z</dcterms:created>
  <dc:creator>laerte</dc:creator>
  <cp:lastModifiedBy>laerte</cp:lastModifiedBy>
  <dcterms:modified xsi:type="dcterms:W3CDTF">2010-06-18T12:31:00.00Z</dcterms:modified>
  <cp:revision>2</cp:revision>
</cp:coreProperties>
</file>