
<file path=[Content_Types].xml><?xml version="1.0" encoding="utf-8"?>
<Types xmlns="http://schemas.openxmlformats.org/package/2006/content-types">
  <Override PartName="/word/media/image12.png" ContentType="image/png"/>
  <Override PartName="/word/media/image11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/>
      </w:r>
    </w:p>
    <w:p>
      <w:pPr>
        <w:pStyle w:val="style1"/>
        <w:numPr>
          <w:ilvl w:val="0"/>
          <w:numId w:val="1"/>
        </w:numPr>
      </w:pPr>
      <w:r>
        <w:rPr>
          <w:rFonts w:ascii="Verdana" w:hAnsi="Verdana"/>
        </w:rPr>
        <w:t xml:space="preserve">Contextualização </w:t>
      </w:r>
    </w:p>
    <w:p>
      <w:pPr>
        <w:pStyle w:val="style22"/>
      </w:pPr>
      <w:r>
        <w:rPr/>
      </w:r>
    </w:p>
    <w:p>
      <w:pPr>
        <w:pStyle w:val="style27"/>
      </w:pPr>
      <w:r>
        <w:rPr>
          <w:rFonts w:ascii="Verdana" w:hAnsi="Verdana"/>
        </w:rPr>
        <w:t>O segundo tema enfatiza a gestão das tecnologias na escola numa perspectiva integradora, abordando questões relacionadas à gestão de espaços e tempos, bem como a importância da parceria no contexto escolar considerando, principalmente, o momento em que os laptops educacionais passam a constituírem um novo cenário na educação básica do nosso país.</w:t>
      </w:r>
    </w:p>
    <w:p>
      <w:pPr>
        <w:pStyle w:val="style27"/>
      </w:pPr>
      <w:r>
        <w:rPr>
          <w:rFonts w:ascii="Verdana" w:hAnsi="Verdana"/>
        </w:rPr>
        <w:t xml:space="preserve">As TIC foram inicialmente introduzidas na educação para informatizar as atividades administrativas, visando agilizar o controle e a gestão técnica, em relação à oferta, a demanda de vagas e à vida escolar do aluno. Posteriormente, as TIC começaram a adentrar no ensino e aprendizagem sem uma real integração às atividades de sala de aula, mas como atividades adicionais: como aula de informática, ou numa perspectiva mais inovadora, como </w:t>
      </w:r>
      <w:hyperlink r:id="rId3">
        <w:r>
          <w:rPr>
            <w:color w:val="666666"/>
            <w:rStyle w:val="style19"/>
            <w:rFonts w:ascii="Verdana" w:hAnsi="Verdana"/>
          </w:rPr>
          <w:t>projetos</w:t>
        </w:r>
      </w:hyperlink>
      <w:r>
        <w:rPr>
          <w:color w:val="666666"/>
          <w:u w:val="none"/>
          <w:rFonts w:ascii="Verdana" w:hAnsi="Verdana"/>
        </w:rPr>
        <w:t xml:space="preserve"> *</w:t>
      </w:r>
      <w:r>
        <w:rPr>
          <w:rFonts w:ascii="Verdana" w:hAnsi="Verdana"/>
        </w:rPr>
        <w:t xml:space="preserve"> extraclasse desenvolvidos com a orientação de professores de sala de aula e apoiados por um profissional responsável pelo laboratório de informática.</w:t>
      </w:r>
    </w:p>
    <w:p>
      <w:pPr>
        <w:pStyle w:val="style27"/>
      </w:pPr>
      <w:r>
        <w:rPr>
          <w:rFonts w:ascii="Verdana" w:hAnsi="Verdana"/>
        </w:rPr>
        <w:t xml:space="preserve">O uso das TIC na escola, principalmente com a Internet foi mostrando possibilidades de ampliar o acesso á informação atualizada, facilitar a comunicação e a interação entre as pessoas, rompendo com os muros da escola e articulando-a com outros espaços produtores de conhecimento. </w:t>
      </w:r>
    </w:p>
    <w:p>
      <w:pPr>
        <w:pStyle w:val="style27"/>
      </w:pPr>
      <w:r>
        <w:rPr>
          <w:rFonts w:ascii="Verdana" w:hAnsi="Verdana"/>
        </w:rPr>
        <w:t xml:space="preserve">Criam-se possibilidades de redimensionar o espaço escolar, tornando-o aberto e flexível, proporcionando novas formas de interação que podem contribuir para a gestão participativa, o ensino e a aprendizagem em um processo colaborativo, no qual a gestores, professores e estudantes trocam informações e experiências entre eles e com as outras pessoas que atuam no tanto interior como no exterior do contexto escolar </w:t>
      </w:r>
      <w:hyperlink r:id="rId4">
        <w:r>
          <w:rPr>
            <w:color w:val="666666"/>
            <w:rStyle w:val="style19"/>
            <w:rFonts w:ascii="Verdana" w:hAnsi="Verdana"/>
          </w:rPr>
          <w:t>(Almeida, 2005a</w:t>
        </w:r>
      </w:hyperlink>
      <w:r>
        <w:rPr>
          <w:color w:val="666666"/>
          <w:u w:val="none"/>
          <w:rFonts w:ascii="Verdana" w:hAnsi="Verdana"/>
        </w:rPr>
        <w:t xml:space="preserve"> **)</w:t>
      </w:r>
      <w:r>
        <w:rPr>
          <w:rFonts w:ascii="Verdana" w:hAnsi="Verdana"/>
        </w:rPr>
        <w:t>.</w:t>
      </w:r>
    </w:p>
    <w:tbl>
      <w:tblPr>
        <w:tblBorders/>
        <w:jc w:val="center"/>
      </w:tblPr>
      <w:tblGrid>
        <w:gridCol w:w="1288"/>
        <w:gridCol w:w="9609"/>
      </w:tblGrid>
      <w:tr>
        <w:trPr>
          <w:cantSplit w:val="off"/>
        </w:trPr>
        <w:tc>
          <w:tcPr>
            <w:tcBorders/>
            <w:shd w:fill="FFFFFF"/>
            <w:tcW w:type="dxa" w:w="128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left"/>
              <w:widowControl/>
              <w:tabs>
                <w:tab w:leader="none" w:pos="709" w:val="left"/>
              </w:tabs>
              <w:suppressAutoHyphens w:val="true"/>
              <w:spacing w:after="200" w:before="0" w:line="276" w:lineRule="atLeast"/>
            </w:pPr>
            <w:r>
              <w:rPr/>
              <w:drawing>
                <wp:inline distB="0" distL="0" distR="0" distT="0">
                  <wp:extent cx="666750" cy="666750"/>
                  <wp:effectExtent b="0" l="0" r="0" t="0"/>
                  <wp:docPr descr="A description..."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A description..." id="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/>
            <w:shd w:fill="FFFFFF"/>
            <w:tcW w:type="dxa" w:w="960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"/>
              <w:spacing w:after="0" w:before="200"/>
            </w:pPr>
            <w:r>
              <w:rPr>
                <w:rFonts w:ascii="Verdana" w:hAnsi="Verdana"/>
              </w:rPr>
              <w:t>Para Saber Mais</w:t>
            </w:r>
          </w:p>
          <w:p>
            <w:pPr>
              <w:pStyle w:val="style27"/>
              <w:spacing w:after="200" w:before="0"/>
            </w:pPr>
            <w:r>
              <w:rPr>
                <w:rFonts w:ascii="Verdana" w:hAnsi="Verdana"/>
              </w:rPr>
              <w:t xml:space="preserve">Assista o </w:t>
            </w:r>
            <w:hyperlink r:id="rId6">
              <w:r>
                <w:rPr>
                  <w:rStyle w:val="style19"/>
                  <w:rFonts w:ascii="Verdana" w:hAnsi="Verdana"/>
                </w:rPr>
                <w:t>vídeo</w:t>
              </w:r>
            </w:hyperlink>
            <w:r>
              <w:rPr>
                <w:rFonts w:ascii="Verdana" w:hAnsi="Verdana"/>
              </w:rPr>
              <w:t xml:space="preserve"> da entrevista de Ladislau Dowbor sobre Tecnologia e Educação.</w:t>
            </w:r>
          </w:p>
        </w:tc>
      </w:tr>
    </w:tbl>
    <w:p>
      <w:pPr>
        <w:pStyle w:val="style0"/>
        <w:spacing w:after="28" w:before="28"/>
      </w:pPr>
      <w:r>
        <w:rPr>
          <w:color w:val="999999"/>
          <w:sz w:val="24"/>
          <w:szCs w:val="24"/>
          <w:bCs/>
          <w:rFonts w:ascii="Verdana" w:cs="Times New Roman" w:eastAsia="Times New Roman" w:hAnsi="Verdana"/>
          <w:lang w:eastAsia="pt-BR"/>
        </w:rPr>
        <w:t xml:space="preserve">* </w:t>
      </w:r>
      <w:r>
        <w:rPr>
          <w:color w:val="999999"/>
          <w:sz w:val="24"/>
          <w:b/>
          <w:szCs w:val="24"/>
          <w:bCs/>
          <w:rFonts w:ascii="Verdana" w:cs="Times New Roman" w:eastAsia="Times New Roman" w:hAnsi="Verdana"/>
          <w:lang w:eastAsia="pt-BR"/>
        </w:rPr>
        <w:t>Projetos</w:t>
      </w:r>
      <w:r>
        <w:rPr>
          <w:color w:val="999999"/>
          <w:sz w:val="24"/>
          <w:szCs w:val="24"/>
          <w:bCs/>
          <w:rFonts w:ascii="Verdana" w:cs="Times New Roman" w:eastAsia="Times New Roman" w:hAnsi="Verdana"/>
          <w:lang w:eastAsia="pt-BR"/>
        </w:rPr>
        <w:t>:</w:t>
      </w:r>
    </w:p>
    <w:p>
      <w:pPr>
        <w:pStyle w:val="style0"/>
        <w:spacing w:after="28" w:before="28"/>
      </w:pPr>
      <w:r>
        <w:rPr>
          <w:sz w:val="24"/>
          <w:szCs w:val="24"/>
          <w:rFonts w:ascii="Verdana" w:cs="Times New Roman" w:eastAsia="Times New Roman" w:hAnsi="Verdana"/>
          <w:lang w:eastAsia="pt-BR"/>
        </w:rPr>
        <w:t xml:space="preserve">Existem experiências em escolas públicas de trabalho com projetos bastante inovadores e de grande relevância, mas que a sua integração no cotidiano da sala de aula ainda tem sido restrita. Para saber mais: Pedagogia de projetos: fundamentos e implicações de Maria Elisabette B.B. Prado. In: Almeida, M.E.B.; Moran, J.M. </w:t>
      </w:r>
      <w:r>
        <w:rPr>
          <w:sz w:val="24"/>
          <w:b/>
          <w:szCs w:val="24"/>
          <w:bCs/>
          <w:rFonts w:ascii="Verdana" w:cs="Times New Roman" w:eastAsia="Times New Roman" w:hAnsi="Verdana"/>
          <w:lang w:eastAsia="pt-BR"/>
        </w:rPr>
        <w:t>Integração das Tecnologias na Educação</w:t>
      </w:r>
      <w:r>
        <w:rPr>
          <w:sz w:val="24"/>
          <w:szCs w:val="24"/>
          <w:rFonts w:ascii="Verdana" w:cs="Times New Roman" w:eastAsia="Times New Roman" w:hAnsi="Verdana"/>
          <w:lang w:eastAsia="pt-BR"/>
        </w:rPr>
        <w:t xml:space="preserve">. Salto para o Futuro. Brasília:SEED-MEC, 2005. </w:t>
        <w:br/>
      </w:r>
      <w:hyperlink r:id="rId7">
        <w:r>
          <w:rPr>
            <w:color w:val="0000FF"/>
            <w:sz w:val="24"/>
            <w:u w:val="single"/>
            <w:szCs w:val="24"/>
            <w:rStyle w:val="style19"/>
            <w:rFonts w:ascii="Verdana" w:cs="Times New Roman" w:eastAsia="Times New Roman" w:hAnsi="Verdana"/>
            <w:lang w:eastAsia="pt-BR"/>
          </w:rPr>
          <w:t>http://www.tvbrasil.org.br/saltoparaofuturo/livros.asp</w:t>
        </w:r>
      </w:hyperlink>
    </w:p>
    <w:p>
      <w:pPr>
        <w:pStyle w:val="style0"/>
        <w:spacing w:after="28" w:before="28"/>
      </w:pPr>
      <w:r>
        <w:rPr/>
      </w:r>
    </w:p>
    <w:p>
      <w:pPr>
        <w:pStyle w:val="style0"/>
        <w:spacing w:after="28" w:before="28"/>
      </w:pPr>
      <w:r>
        <w:rPr>
          <w:color w:val="999999"/>
          <w:sz w:val="24"/>
          <w:b/>
          <w:szCs w:val="24"/>
          <w:bCs/>
          <w:rFonts w:ascii="Verdana" w:cs="Times New Roman" w:eastAsia="Times New Roman" w:hAnsi="Verdana"/>
          <w:lang w:eastAsia="pt-BR"/>
        </w:rPr>
        <w:t>* Almeida:</w:t>
      </w:r>
    </w:p>
    <w:p>
      <w:pPr>
        <w:pStyle w:val="style0"/>
        <w:spacing w:after="28" w:before="28"/>
      </w:pPr>
      <w:r>
        <w:rPr>
          <w:color w:val="000000"/>
          <w:sz w:val="24"/>
          <w:u w:val="none"/>
          <w:b w:val="off"/>
          <w:szCs w:val="24"/>
          <w:bCs w:val="off"/>
          <w:rFonts w:ascii="Verdana" w:cs="Times New Roman" w:eastAsia="Times New Roman" w:hAnsi="Verdana"/>
          <w:lang w:eastAsia="pt-BR"/>
        </w:rPr>
        <w:t>ALMEIDA. M.E.B</w:t>
      </w:r>
      <w:r>
        <w:rPr>
          <w:color w:val="000000"/>
          <w:sz w:val="24"/>
          <w:b w:val="off"/>
          <w:szCs w:val="24"/>
          <w:bCs w:val="off"/>
          <w:rFonts w:ascii="Verdana" w:cs="Times New Roman" w:eastAsia="Times New Roman" w:hAnsi="Verdana"/>
          <w:lang w:eastAsia="pt-BR"/>
        </w:rPr>
        <w:t>.</w:t>
      </w:r>
      <w:r>
        <w:rPr>
          <w:color w:val="000000"/>
          <w:sz w:val="24"/>
          <w:b/>
          <w:szCs w:val="24"/>
          <w:bCs/>
          <w:rFonts w:ascii="Verdana" w:cs="Times New Roman" w:eastAsia="Times New Roman" w:hAnsi="Verdana"/>
          <w:lang w:eastAsia="pt-BR"/>
        </w:rPr>
        <w:t xml:space="preserve"> Gestão de tecnologias na escola. IN: Scholze, L. (coord). Escola de Gestores da Educação Básica – Manual do Curso. </w:t>
      </w:r>
      <w:r>
        <w:rPr>
          <w:color w:val="000000"/>
          <w:sz w:val="24"/>
          <w:b w:val="off"/>
          <w:szCs w:val="24"/>
          <w:bCs w:val="off"/>
          <w:rFonts w:ascii="Verdana" w:cs="Times New Roman" w:eastAsia="Times New Roman" w:hAnsi="Verdana"/>
          <w:lang w:eastAsia="pt-BR"/>
        </w:rPr>
        <w:t>Brasília: INP, 2005a.</w:t>
      </w:r>
      <w:r>
        <w:rPr>
          <w:color w:val="000000"/>
          <w:sz w:val="24"/>
          <w:b/>
          <w:szCs w:val="24"/>
          <w:bCs/>
          <w:rFonts w:ascii="Verdana" w:cs="Times New Roman" w:eastAsia="Times New Roman" w:hAnsi="Verdana"/>
          <w:lang w:eastAsia="pt-BR"/>
        </w:rPr>
        <w:t xml:space="preserve"> </w:t>
      </w:r>
    </w:p>
    <w:p>
      <w:pPr>
        <w:pStyle w:val="style0"/>
        <w:spacing w:after="28" w:before="28"/>
      </w:pPr>
      <w:r>
        <w:rPr/>
      </w:r>
    </w:p>
    <w:p>
      <w:pPr>
        <w:pStyle w:val="style1"/>
      </w:pPr>
      <w:r>
        <w:rPr/>
      </w:r>
    </w:p>
    <w:p>
      <w:pPr>
        <w:pStyle w:val="style0"/>
        <w:ind w:firstLine="708" w:left="3540" w:right="0"/>
        <w:spacing w:after="28" w:before="28" w:line="100" w:lineRule="atLeast"/>
      </w:pPr>
      <w:r>
        <w:rPr/>
      </w:r>
    </w:p>
    <w:p>
      <w:pPr>
        <w:pStyle w:val="style0"/>
        <w:jc w:val="left"/>
        <w:widowControl/>
        <w:tabs>
          <w:tab w:leader="none" w:pos="709" w:val="left"/>
        </w:tabs>
        <w:suppressAutoHyphens w:val="true"/>
        <w:spacing w:after="200" w:before="0" w:line="276" w:lineRule="atLeast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Jc w:val="left"/>
      <w:lvlText w:val="%1"/>
      <w:pPr>
        <w:ind w:hanging="432" w:left="432"/>
      </w:pPr>
    </w:lvl>
    <w:lvl w:ilvl="1">
      <w:start w:val="1"/>
      <w:numFmt w:val="decimal"/>
      <w:lvlJc w:val="left"/>
      <w:lvlText w:val="%2"/>
      <w:pPr>
        <w:ind w:hanging="576" w:left="576"/>
      </w:pPr>
    </w:lvl>
    <w:lvl w:ilvl="2">
      <w:start w:val="1"/>
      <w:numFmt w:val="decimal"/>
      <w:lvlJc w:val="left"/>
      <w:lvlText w:val="%3"/>
      <w:pPr>
        <w:ind w:hanging="720" w:left="720"/>
      </w:pPr>
    </w:lvl>
    <w:lvl w:ilvl="3">
      <w:start w:val="1"/>
      <w:numFmt w:val="decimal"/>
      <w:lvlJc w:val="left"/>
      <w:lvlText w:val="%4"/>
      <w:pPr>
        <w:ind w:hanging="864" w:left="864"/>
      </w:pPr>
    </w:lvl>
    <w:lvl w:ilvl="4">
      <w:start w:val="1"/>
      <w:numFmt w:val="decimal"/>
      <w:lvlJc w:val="left"/>
      <w:lvlText w:val="%5"/>
      <w:pPr>
        <w:ind w:hanging="1008" w:left="1008"/>
      </w:pPr>
    </w:lvl>
    <w:lvl w:ilvl="5">
      <w:start w:val="1"/>
      <w:numFmt w:val="decimal"/>
      <w:lvlJc w:val="left"/>
      <w:lvlText w:val="%6"/>
      <w:pPr>
        <w:ind w:hanging="1152" w:left="1152"/>
      </w:pPr>
    </w:lvl>
    <w:lvl w:ilvl="6">
      <w:start w:val="1"/>
      <w:numFmt w:val="decimal"/>
      <w:lvlJc w:val="left"/>
      <w:lvlText w:val="%7"/>
      <w:pPr>
        <w:ind w:hanging="1296" w:left="1296"/>
      </w:pPr>
    </w:lvl>
    <w:lvl w:ilvl="7">
      <w:start w:val="1"/>
      <w:numFmt w:val="decimal"/>
      <w:lvlJc w:val="left"/>
      <w:lvlText w:val="%8"/>
      <w:pPr>
        <w:ind w:hanging="1440" w:left="1440"/>
      </w:pPr>
    </w:lvl>
    <w:lvl w:ilvl="8">
      <w:start w:val="1"/>
      <w:numFmt w:val="decimal"/>
      <w:lvlJc w:val="left"/>
      <w:lvlText w:val="%9"/>
      <w:pPr>
        <w:ind w:hanging="1584" w:left="1584"/>
      </w:pPr>
    </w:lvl>
  </w:abstractNum>
  <w:abstractNum w:abstractNumId="2">
    <w:lvl w:ilvl="0">
      <w:start w:val="1"/>
      <w:numFmt w:val="decimal"/>
      <w:lvlJc w:val="left"/>
      <w:lvlText w:val="%1"/>
      <w:pPr>
        <w:ind w:hanging="432" w:left="432"/>
      </w:pPr>
    </w:lvl>
    <w:lvl w:ilvl="1">
      <w:start w:val="1"/>
      <w:numFmt w:val="decimal"/>
      <w:lvlJc w:val="left"/>
      <w:lvlText w:val="%2"/>
      <w:pPr>
        <w:ind w:hanging="576" w:left="576"/>
      </w:pPr>
    </w:lvl>
    <w:lvl w:ilvl="2">
      <w:start w:val="1"/>
      <w:numFmt w:val="decimal"/>
      <w:lvlJc w:val="left"/>
      <w:lvlText w:val="%3"/>
      <w:pPr>
        <w:ind w:hanging="720" w:left="720"/>
      </w:pPr>
    </w:lvl>
    <w:lvl w:ilvl="3">
      <w:start w:val="1"/>
      <w:numFmt w:val="decimal"/>
      <w:lvlJc w:val="left"/>
      <w:lvlText w:val="%4"/>
      <w:pPr>
        <w:ind w:hanging="864" w:left="864"/>
      </w:pPr>
    </w:lvl>
    <w:lvl w:ilvl="4">
      <w:start w:val="1"/>
      <w:numFmt w:val="decimal"/>
      <w:lvlJc w:val="left"/>
      <w:lvlText w:val="%5"/>
      <w:pPr>
        <w:ind w:hanging="1008" w:left="1008"/>
      </w:pPr>
    </w:lvl>
    <w:lvl w:ilvl="5">
      <w:start w:val="1"/>
      <w:numFmt w:val="decimal"/>
      <w:lvlJc w:val="left"/>
      <w:lvlText w:val="%6"/>
      <w:pPr>
        <w:ind w:hanging="1152" w:left="1152"/>
      </w:pPr>
    </w:lvl>
    <w:lvl w:ilvl="6">
      <w:start w:val="1"/>
      <w:numFmt w:val="decimal"/>
      <w:lvlJc w:val="left"/>
      <w:lvlText w:val="%7"/>
      <w:pPr>
        <w:ind w:hanging="1296" w:left="1296"/>
      </w:pPr>
    </w:lvl>
    <w:lvl w:ilvl="7">
      <w:start w:val="1"/>
      <w:numFmt w:val="decimal"/>
      <w:lvlJc w:val="left"/>
      <w:lvlText w:val="%8"/>
      <w:pPr>
        <w:ind w:hanging="1440" w:left="1440"/>
      </w:pPr>
    </w:lvl>
    <w:lvl w:ilvl="8">
      <w:start w:val="1"/>
      <w:numFmt w:val="decimal"/>
      <w:lvlJc w:val="left"/>
      <w:lvlText w:val="%9"/>
      <w:pPr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00000A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2"/>
    <w:pPr>
      <w:outlineLvl w:val="0"/>
      <w:numPr>
        <w:ilvl w:val="0"/>
        <w:numId w:val="1"/>
      </w:num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2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i/>
      <w:b/>
      <w:szCs w:val="26"/>
      <w:iCs/>
      <w:bCs/>
      <w:rFonts w:ascii="Cambria" w:cs="" w:hAnsi="Cambria"/>
    </w:rPr>
  </w:style>
  <w:style w:styleId="style15" w:type="character">
    <w:name w:val="Default Paragraph Font"/>
    <w:next w:val="style15"/>
    <w:rPr/>
  </w:style>
  <w:style w:styleId="style16" w:type="character">
    <w:name w:val="Texto de balão Char"/>
    <w:basedOn w:val="style15"/>
    <w:next w:val="style16"/>
    <w:rPr/>
  </w:style>
  <w:style w:styleId="style17" w:type="character">
    <w:name w:val="Título 1 Char"/>
    <w:basedOn w:val="style15"/>
    <w:next w:val="style17"/>
    <w:rPr/>
  </w:style>
  <w:style w:styleId="style18" w:type="character">
    <w:name w:val="Título 2 Char"/>
    <w:basedOn w:val="style15"/>
    <w:next w:val="style18"/>
    <w:rPr/>
  </w:style>
  <w:style w:styleId="style19" w:type="character">
    <w:name w:val="Link da Internet"/>
    <w:basedOn w:val="style15"/>
    <w:next w:val="style19"/>
    <w:rPr>
      <w:color w:val="0000FF"/>
      <w:u w:val="single"/>
      <w:lang w:bidi="pt-BR" w:eastAsia="pt-BR" w:val="pt-BR"/>
    </w:rPr>
  </w:style>
  <w:style w:styleId="style20" w:type="character">
    <w:name w:val="Marcas"/>
    <w:next w:val="style20"/>
    <w:rPr>
      <w:rFonts w:ascii="OpenSymbol" w:cs="OpenSymbol" w:eastAsia="OpenSymbol" w:hAnsi="OpenSymbol"/>
    </w:rPr>
  </w:style>
  <w:style w:styleId="style21" w:type="paragraph">
    <w:name w:val="Título"/>
    <w:basedOn w:val="style0"/>
    <w:next w:val="style22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2" w:type="paragraph">
    <w:name w:val="Corpo de texto"/>
    <w:basedOn w:val="style0"/>
    <w:next w:val="style22"/>
    <w:pPr>
      <w:spacing w:after="120" w:before="0"/>
    </w:pPr>
    <w:rPr/>
  </w:style>
  <w:style w:styleId="style23" w:type="paragraph">
    <w:name w:val="Lista"/>
    <w:basedOn w:val="style22"/>
    <w:next w:val="style23"/>
    <w:pPr/>
    <w:rPr/>
  </w:style>
  <w:style w:styleId="style24" w:type="paragraph">
    <w:name w:val="Legenda"/>
    <w:basedOn w:val="style0"/>
    <w:next w:val="style24"/>
    <w:pPr>
      <w:suppressLineNumbers/>
      <w:spacing w:after="120" w:before="120"/>
    </w:pPr>
    <w:rPr>
      <w:sz w:val="24"/>
      <w:i/>
      <w:szCs w:val="24"/>
      <w:iCs/>
    </w:rPr>
  </w:style>
  <w:style w:styleId="style25" w:type="paragraph">
    <w:name w:val="Índice"/>
    <w:basedOn w:val="style0"/>
    <w:next w:val="style25"/>
    <w:pPr>
      <w:suppressLineNumbers/>
    </w:pPr>
    <w:rPr/>
  </w:style>
  <w:style w:styleId="style26" w:type="paragraph">
    <w:name w:val="Balloon Text"/>
    <w:basedOn w:val="style0"/>
    <w:next w:val="style26"/>
    <w:pPr/>
    <w:rPr/>
  </w:style>
  <w:style w:styleId="style27" w:type="paragraph">
    <w:name w:val="Normal (Web)"/>
    <w:basedOn w:val="style0"/>
    <w:next w:val="style27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1.png"/><Relationship Id="rId3" Type="http://schemas.openxmlformats.org/officeDocument/2006/relationships/hyperlink" Target="file:///C:\Documents and Settings\laerte.UFC_VIRTUAL\Desktop\Gestores\03_B_Modulo_Gestores\03_Formatado\tema_02\contexto\projetos.html%3FkeepThis=true&amp;TB_iframe=true&amp;height=100&amp;width=650" TargetMode="External"/><Relationship Id="rId4" Type="http://schemas.openxmlformats.org/officeDocument/2006/relationships/hyperlink" Target="file:///C:\Documents and Settings\laerte.UFC_VIRTUAL\Desktop\Gestores\03_B_Modulo_Gestores\03_Formatado\tema_02\contexto\referencia.html%3FkeepThis=true&amp;TB_iframe=true&amp;height=100&amp;width=650" TargetMode="External"/><Relationship Id="rId5" Type="http://schemas.openxmlformats.org/officeDocument/2006/relationships/image" Target="media/image12.png"/><Relationship Id="rId6" Type="http://schemas.openxmlformats.org/officeDocument/2006/relationships/hyperlink" Target="http://www.youtube.com/watch?v=szNSCklQnWY" TargetMode="External"/><Relationship Id="rId7" Type="http://schemas.openxmlformats.org/officeDocument/2006/relationships/hyperlink" Target="http://www.tvbrasil.org.br/saltoparaofuturo/livros.asp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OpenOffice.org/3.1$Linux OpenOffice.org_project/310m19$Build-9420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2010-06-14T14:48:00.00Z</dcterms:created>
  <dc:creator>laerte</dc:creator>
  <cp:lastModifiedBy>laerte</cp:lastModifiedBy>
  <dcterms:modified xsi:type="dcterms:W3CDTF">2010-06-14T14:51:00.00Z</dcterms:modified>
  <cp:revision>4</cp:revision>
</cp:coreProperties>
</file>