
<file path=[Content_Types].xml><?xml version="1.0" encoding="utf-8"?>
<Types xmlns="http://schemas.openxmlformats.org/package/2006/content-types">
  <Override PartName="/word/media/image14.png" ContentType="image/png"/>
  <Override PartName="/word/media/image13.png" ContentType="image/pn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</w:pPr>
      <w:r>
        <w:rPr>
          <w:u w:val="single"/>
        </w:rPr>
      </w:r>
    </w:p>
    <w:p>
      <w:pPr>
        <w:pStyle w:val="style26"/>
      </w:pPr>
      <w:r>
        <w:rPr>
          <w:rFonts w:ascii="Verdana" w:hAnsi="Verdana"/>
        </w:rPr>
        <w:t xml:space="preserve">Mas esta configuração do espaço escolar com as TIC que envolve a constituição de novas relações entre as pessoas, as quais demandam atitudes e a práticas diferenciadas daquelas que habitualmente ocorrem nas instituições educacionais não se traduz como uma tarefa fácil. É um processo que requer mobilização de todo o pessoal da escola e das várias instâncias da Secretaria de Educação de Estado/Município, a fim de criar circunstâncias que propiciem o desenvolvimento de </w:t>
      </w:r>
      <w:hyperlink r:id="rId3">
        <w:r>
          <w:rPr>
            <w:color w:val="666666"/>
            <w:rStyle w:val="style19"/>
            <w:rFonts w:ascii="Verdana" w:hAnsi="Verdana"/>
          </w:rPr>
          <w:t>parcerias</w:t>
        </w:r>
      </w:hyperlink>
      <w:r>
        <w:rPr>
          <w:rFonts w:ascii="Verdana" w:hAnsi="Verdana"/>
        </w:rPr>
        <w:t xml:space="preserve"> e de atitudes de </w:t>
      </w:r>
      <w:hyperlink r:id="rId4">
        <w:r>
          <w:rPr>
            <w:color w:val="666666"/>
            <w:rStyle w:val="style19"/>
            <w:rFonts w:ascii="Verdana" w:hAnsi="Verdana"/>
          </w:rPr>
          <w:t>compromisso</w:t>
        </w:r>
      </w:hyperlink>
      <w:r>
        <w:rPr>
          <w:rFonts w:ascii="Verdana" w:hAnsi="Verdana"/>
        </w:rPr>
        <w:t xml:space="preserve"> de todos os envolvidos para vivenciar situações de mudanças, as quais não se restringem às questões pedagógicas da sala de aula, mas se estendem aos vários aspectos relacionados com a gestão:</w:t>
      </w:r>
    </w:p>
    <w:p>
      <w:pPr>
        <w:pStyle w:val="style26"/>
      </w:pPr>
      <w:r>
        <w:rPr>
          <w:rFonts w:ascii="Verdana" w:hAnsi="Verdana"/>
        </w:rPr>
        <w:t xml:space="preserve">• </w:t>
      </w:r>
      <w:r>
        <w:rPr>
          <w:rFonts w:ascii="Verdana" w:hAnsi="Verdana"/>
        </w:rPr>
        <w:t>gestão do tempo e do espaço escolar;</w:t>
      </w:r>
    </w:p>
    <w:p>
      <w:pPr>
        <w:pStyle w:val="style26"/>
      </w:pPr>
      <w:r>
        <w:rPr>
          <w:rFonts w:ascii="Verdana" w:hAnsi="Verdana"/>
        </w:rPr>
        <w:t xml:space="preserve">• </w:t>
      </w:r>
      <w:r>
        <w:rPr>
          <w:rFonts w:ascii="Verdana" w:hAnsi="Verdana"/>
        </w:rPr>
        <w:t xml:space="preserve">gestão de pessoas; </w:t>
      </w:r>
    </w:p>
    <w:p>
      <w:pPr>
        <w:pStyle w:val="style26"/>
      </w:pPr>
      <w:r>
        <w:rPr>
          <w:rFonts w:ascii="Verdana" w:hAnsi="Verdana"/>
        </w:rPr>
        <w:t xml:space="preserve">• </w:t>
      </w:r>
      <w:r>
        <w:rPr>
          <w:rFonts w:ascii="Verdana" w:hAnsi="Verdana"/>
        </w:rPr>
        <w:t>gestão de tecnologias e mídias;</w:t>
      </w:r>
    </w:p>
    <w:p>
      <w:pPr>
        <w:pStyle w:val="style26"/>
      </w:pPr>
      <w:r>
        <w:rPr>
          <w:rFonts w:ascii="Verdana" w:hAnsi="Verdana"/>
        </w:rPr>
        <w:t xml:space="preserve">• </w:t>
      </w:r>
      <w:r>
        <w:rPr>
          <w:rFonts w:ascii="Verdana" w:hAnsi="Verdana"/>
        </w:rPr>
        <w:t>gestão de recursos financeiros, materiais e de infraestrutura;</w:t>
      </w:r>
    </w:p>
    <w:p>
      <w:pPr>
        <w:pStyle w:val="style26"/>
      </w:pPr>
      <w:r>
        <w:rPr>
          <w:rFonts w:ascii="Verdana" w:hAnsi="Verdana"/>
        </w:rPr>
        <w:t xml:space="preserve">• </w:t>
      </w:r>
      <w:r>
        <w:rPr>
          <w:rFonts w:ascii="Verdana" w:hAnsi="Verdana"/>
        </w:rPr>
        <w:t>entre outros...</w:t>
      </w:r>
    </w:p>
    <w:tbl>
      <w:tblPr>
        <w:tblBorders/>
        <w:jc w:val="center"/>
      </w:tblPr>
      <w:tblGrid>
        <w:gridCol w:w="1289"/>
        <w:gridCol w:w="9609"/>
      </w:tblGrid>
      <w:tr>
        <w:trPr>
          <w:cantSplit w:val="off"/>
        </w:trPr>
        <w:tc>
          <w:tcPr>
            <w:tcBorders/>
            <w:shd w:fill="auto"/>
            <w:tcW w:type="dxa" w:w="1289"/>
            <w:tcMar>
              <w:top w:type="dxa" w:w="15"/>
              <w:left w:type="dxa" w:w="15"/>
              <w:bottom w:type="dxa" w:w="15"/>
              <w:right w:type="dxa" w:w="15"/>
            </w:tcMar>
          </w:tcPr>
          <w:p>
            <w:pPr>
              <w:pStyle w:val="style0"/>
            </w:pPr>
            <w:r>
              <w:rPr/>
              <w:drawing>
                <wp:inline distB="0" distL="0" distR="0" distT="0">
                  <wp:extent cx="666750" cy="666750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/>
            <w:shd w:fill="auto"/>
            <w:tcW w:type="dxa" w:w="9609"/>
            <w:tcMar>
              <w:top w:type="dxa" w:w="15"/>
              <w:left w:type="dxa" w:w="15"/>
              <w:bottom w:type="dxa" w:w="15"/>
              <w:right w:type="dxa" w:w="15"/>
            </w:tcMar>
          </w:tcPr>
          <w:p>
            <w:pPr>
              <w:pStyle w:val="style2"/>
              <w:numPr>
                <w:ilvl w:val="1"/>
                <w:numId w:val="1"/>
              </w:numPr>
              <w:spacing w:after="0" w:before="200"/>
            </w:pPr>
            <w:r>
              <w:rPr>
                <w:sz w:val="24"/>
                <w:szCs w:val="24"/>
                <w:rFonts w:ascii="Verdana" w:hAnsi="Verdana"/>
              </w:rPr>
              <w:t>Para Saber Mais</w:t>
            </w:r>
          </w:p>
          <w:p>
            <w:pPr>
              <w:pStyle w:val="style0"/>
            </w:pPr>
            <w:r>
              <w:rPr>
                <w:sz w:val="24"/>
                <w:szCs w:val="24"/>
                <w:rFonts w:ascii="Verdana" w:hAnsi="Verdana"/>
              </w:rPr>
              <w:t xml:space="preserve">Leia o texto </w:t>
            </w:r>
            <w:hyperlink r:id="rId6">
              <w:r>
                <w:rPr>
                  <w:sz w:val="24"/>
                  <w:szCs w:val="24"/>
                  <w:rStyle w:val="style19"/>
                  <w:rFonts w:ascii="Verdana" w:hAnsi="Verdana"/>
                </w:rPr>
                <w:t xml:space="preserve">Parcerias são prementes na gestão escolar, reportagem de Julia Dietrich </w:t>
              </w:r>
            </w:hyperlink>
            <w:r>
              <w:rPr>
                <w:sz w:val="24"/>
                <w:szCs w:val="24"/>
                <w:rFonts w:ascii="Verdana" w:hAnsi="Verdana"/>
              </w:rPr>
              <w:t xml:space="preserve">(acesso 20/01/10). Leia (opcional) o texto </w:t>
            </w:r>
            <w:hyperlink r:id="rId7">
              <w:r>
                <w:rPr>
                  <w:sz w:val="24"/>
                  <w:szCs w:val="24"/>
                  <w:rStyle w:val="style19"/>
                  <w:rFonts w:ascii="Verdana" w:hAnsi="Verdana"/>
                </w:rPr>
                <w:t>Administração do tempo</w:t>
              </w:r>
            </w:hyperlink>
            <w:r>
              <w:rPr>
                <w:sz w:val="24"/>
                <w:szCs w:val="24"/>
                <w:rFonts w:ascii="Verdana" w:hAnsi="Verdana"/>
              </w:rPr>
              <w:t xml:space="preserve"> de Eduardo O. Chaves (acesso 20/01/10). </w:t>
            </w:r>
          </w:p>
        </w:tc>
      </w:tr>
    </w:tbl>
    <w:p>
      <w:pPr>
        <w:pStyle w:val="style0"/>
      </w:pPr>
      <w:r>
        <w:rPr>
          <w:sz w:val="24"/>
          <w:szCs w:val="24"/>
          <w:rFonts w:ascii="Verdana" w:hAnsi="Verdana"/>
        </w:rPr>
        <w:t>*Parceria:</w:t>
      </w:r>
      <w:r>
        <w:rPr>
          <w:rFonts w:ascii="Verdana" w:hAnsi="Verdana"/>
        </w:rPr>
        <w:t xml:space="preserve"> No sentido de estar junto com o outro buscando soluções para atingir um objetivo comum.</w:t>
      </w:r>
    </w:p>
    <w:p>
      <w:pPr>
        <w:pStyle w:val="style0"/>
      </w:pPr>
      <w:r>
        <w:rPr>
          <w:rFonts w:ascii="Verdana" w:hAnsi="Verdana"/>
        </w:rPr>
      </w:r>
    </w:p>
    <w:p>
      <w:pPr>
        <w:pStyle w:val="style0"/>
      </w:pPr>
      <w:r>
        <w:rPr>
          <w:sz w:val="24"/>
          <w:szCs w:val="24"/>
          <w:rFonts w:ascii="Verdana" w:hAnsi="Verdana"/>
        </w:rPr>
        <w:t>*Compromisso: No sentido de comprometimento e de responsabilidade com os envolvidos numa mesma empreitada (ou mesmo objetivo).</w:t>
      </w:r>
    </w:p>
    <w:p>
      <w:pPr>
        <w:pStyle w:val="style0"/>
      </w:pPr>
      <w:r>
        <w:rPr>
          <w:sz w:val="24"/>
          <w:szCs w:val="24"/>
          <w:rFonts w:ascii="Verdana" w:hAnsi="Verdana"/>
        </w:rPr>
      </w:r>
    </w:p>
    <w:p>
      <w:pPr>
        <w:pStyle w:val="style0"/>
      </w:pPr>
      <w:r>
        <w:rPr>
          <w:sz w:val="24"/>
          <w:szCs w:val="24"/>
          <w:rFonts w:ascii="Verdana" w:hAnsi="Verdana"/>
        </w:rPr>
        <w:br/>
      </w:r>
    </w:p>
    <w:p>
      <w:pPr>
        <w:pStyle w:val="style0"/>
      </w:pPr>
      <w:r>
        <w:rPr/>
      </w:r>
    </w:p>
    <w:p>
      <w:pPr>
        <w:pStyle w:val="style0"/>
        <w:spacing w:after="28" w:before="28"/>
      </w:pPr>
      <w:r>
        <w:rPr>
          <w:sz w:val="48"/>
          <w:b/>
          <w:szCs w:val="48"/>
          <w:bCs/>
          <w:rFonts w:ascii="Verdana" w:cs="Times New Roman" w:eastAsia="Times New Roman" w:hAnsi="Verdana"/>
          <w:lang w:eastAsia="pt-BR"/>
        </w:rPr>
      </w:r>
    </w:p>
    <w:p>
      <w:pPr>
        <w:pStyle w:val="style1"/>
      </w:pPr>
      <w:r>
        <w:rPr>
          <w:rFonts w:ascii="Verdana" w:hAnsi="Verdana"/>
        </w:rPr>
      </w:r>
    </w:p>
    <w:p>
      <w:pPr>
        <w:pStyle w:val="style1"/>
      </w:pPr>
      <w:r>
        <w:rPr>
          <w:rFonts w:ascii="Verdana" w:hAnsi="Verdana"/>
        </w:rPr>
      </w:r>
    </w:p>
    <w:p>
      <w:pPr>
        <w:pStyle w:val="style1"/>
      </w:pPr>
      <w:r>
        <w:rPr>
          <w:sz w:val="24"/>
          <w:szCs w:val="24"/>
          <w:rFonts w:ascii="Verdana" w:hAnsi="Verdana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3.png"/><Relationship Id="rId3" Type="http://schemas.openxmlformats.org/officeDocument/2006/relationships/hyperlink" Target="file:///C:\Documents and Settings\laerte.UFC_VIRTUAL\Desktop\Gestores\03_B_Modulo_Gestores\03_Formatado\tema_02\contexto\parcerias.html%3FkeepThis=true&amp;TB_iframe=true&amp;height=100&amp;width=650" TargetMode="External"/><Relationship Id="rId4" Type="http://schemas.openxmlformats.org/officeDocument/2006/relationships/hyperlink" Target="file:///C:\Documents and Settings\laerte.UFC_VIRTUAL\Desktop\Gestores\03_B_Modulo_Gestores\03_Formatado\tema_02\contexto\compromisso.html%3FkeepThis=true&amp;TB_iframe=true&amp;height=100&amp;width=650" TargetMode="External"/><Relationship Id="rId5" Type="http://schemas.openxmlformats.org/officeDocument/2006/relationships/image" Target="media/image14.png"/><Relationship Id="rId6" Type="http://schemas.openxmlformats.org/officeDocument/2006/relationships/hyperlink" Target="http://aprendiz.uol.com.br/content/nobruuucuc.mmp" TargetMode="External"/><Relationship Id="rId7" Type="http://schemas.openxmlformats.org/officeDocument/2006/relationships/hyperlink" Target="http://chaves.com.br/TEXTSELF/MISC/timemgt.htm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2010-06-14T14:54:00.00Z</dcterms:created>
  <dc:creator>laerte</dc:creator>
  <cp:lastModifiedBy>laerte</cp:lastModifiedBy>
  <dcterms:modified xsi:type="dcterms:W3CDTF">2010-06-14T14:54:00.00Z</dcterms:modified>
  <cp:revision>2</cp:revision>
</cp:coreProperties>
</file>