
<file path=[Content_Types].xml><?xml version="1.0" encoding="utf-8"?>
<Types xmlns="http://schemas.openxmlformats.org/package/2006/content-types">
  <Override PartName="/word/media/image25.png" ContentType="image/png"/>
  <Override PartName="/word/media/image26.jpeg" ContentType="image/jpeg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</w:pPr>
      <w:r>
        <w:rPr/>
        <w:drawing>
          <wp:inline distB="0" distL="0" distR="0" distT="0">
            <wp:extent cx="7515225" cy="514350"/>
            <wp:effectExtent b="0" l="0" r="0" t="0"/>
            <wp:docPr descr="A description..."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descr="A description...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jc w:val="both"/>
      </w:pPr>
      <w:r>
        <w:rPr>
          <w:sz w:val="24"/>
          <w:u w:val="none"/>
          <w:b w:val="off"/>
          <w:szCs w:val="24"/>
          <w:bCs w:val="off"/>
          <w:rFonts w:ascii="Verdana" w:cs="Times New Roman" w:eastAsia="Times New Roman" w:hAnsi="Verdana"/>
          <w:lang w:eastAsia="pt-BR"/>
        </w:rPr>
        <w:t>O Projeto UCA propicia que cada estudante tenha em suas mãos um laptop educacional com acesso a Internet durante as aulas, isto impulsiona novas relaçães em sala de aula e demanda uma gestão dos tempos e dos espaços diferenciada do que vem ocorrendo nas escolas.</w:t>
      </w:r>
    </w:p>
    <w:p>
      <w:pPr>
        <w:pStyle w:val="style0"/>
        <w:jc w:val="both"/>
      </w:pPr>
      <w:r>
        <w:rPr>
          <w:sz w:val="24"/>
          <w:u w:val="none"/>
          <w:b w:val="off"/>
          <w:szCs w:val="24"/>
          <w:bCs w:val="off"/>
          <w:rFonts w:ascii="Verdana" w:cs="Times New Roman" w:eastAsia="Times New Roman" w:hAnsi="Verdana"/>
          <w:lang w:eastAsia="pt-BR"/>
        </w:rPr>
      </w:r>
    </w:p>
    <w:tbl>
      <w:tblPr>
        <w:tblW w:type="dxa" w:w="6963"/>
        <w:tblBorders>
          <w:top w:color="000000" w:space="0" w:sz="2" w:val="single"/>
          <w:left w:color="000000" w:space="0" w:sz="2" w:val="single"/>
          <w:bottom w:color="000000" w:space="0" w:sz="2" w:val="single"/>
          <w:right w:color="000000" w:space="0" w:sz="2" w:val="single"/>
        </w:tblBorders>
        <w:jc w:val="left"/>
        <w:tblInd w:type="dxa" w:w="1788"/>
      </w:tblPr>
      <w:tblGrid>
        <w:gridCol w:w="6963"/>
      </w:tblGrid>
      <w:tr>
        <w:trPr>
          <w:cantSplit w:val="off"/>
        </w:trPr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6963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7"/>
              <w:jc w:val="both"/>
            </w:pPr>
            <w:r>
              <w:rPr>
                <w:sz w:val="24"/>
                <w:szCs w:val="24"/>
                <w:rFonts w:ascii="Verdana" w:cs="Times New Roman" w:eastAsia="Times New Roman" w:hAnsi="Verdana"/>
              </w:rPr>
              <w:t>A imersão dessa tecnologia na escola pode favorecer mais rapidamente o desenvolvimento da cultura digital da comunidade escolar.</w:t>
            </w:r>
          </w:p>
        </w:tc>
      </w:tr>
    </w:tbl>
    <w:p>
      <w:pPr>
        <w:pStyle w:val="style0"/>
        <w:jc w:val="both"/>
      </w:pPr>
      <w:r>
        <w:rPr>
          <w:sz w:val="24"/>
          <w:u w:val="none"/>
          <w:b w:val="off"/>
          <w:szCs w:val="24"/>
          <w:bCs w:val="off"/>
          <w:rFonts w:ascii="Verdana" w:cs="Times New Roman" w:eastAsia="Times New Roman" w:hAnsi="Verdana"/>
          <w:lang w:eastAsia="pt-BR"/>
        </w:rPr>
      </w:r>
    </w:p>
    <w:p>
      <w:pPr>
        <w:pStyle w:val="style0"/>
        <w:jc w:val="both"/>
      </w:pPr>
      <w:r>
        <w:rPr>
          <w:sz w:val="24"/>
          <w:u w:val="none"/>
          <w:b w:val="off"/>
          <w:szCs w:val="24"/>
          <w:bCs w:val="off"/>
          <w:rFonts w:ascii="Verdana" w:cs="Times New Roman" w:eastAsia="Times New Roman" w:hAnsi="Verdana"/>
          <w:lang w:eastAsia="pt-BR"/>
        </w:rPr>
        <w:t>Isto implica repensar o currículo e a dinâmica da sala de aula, como por exemplo, a carga horária, as estratégias pedagógicas para integrar os recursos disponíveis no laptop com os conteúdos curriculares, bem como, a integração com outros recursos didáticos presentes nas escolas, como biblioteca, sala de vídeo/tv e rádio, laboratórios, entre outros, que são importantes para o aprendizado do aluno.</w:t>
      </w:r>
    </w:p>
    <w:p>
      <w:pPr>
        <w:pStyle w:val="style0"/>
        <w:jc w:val="both"/>
      </w:pPr>
      <w:r>
        <w:rPr>
          <w:sz w:val="24"/>
          <w:u w:val="none"/>
          <w:b w:val="off"/>
          <w:szCs w:val="24"/>
          <w:bCs w:val="off"/>
          <w:rFonts w:ascii="Verdana" w:cs="Times New Roman" w:eastAsia="Times New Roman" w:hAnsi="Verdana"/>
          <w:lang w:eastAsia="pt-BR"/>
        </w:rPr>
      </w:r>
    </w:p>
    <w:tbl>
      <w:tblPr>
        <w:tblW w:type="dxa" w:w="9562"/>
        <w:tblBorders>
          <w:top w:color="000000" w:space="0" w:sz="2" w:val="single"/>
          <w:left w:color="000000" w:space="0" w:sz="2" w:val="single"/>
          <w:bottom w:color="000000" w:space="0" w:sz="2" w:val="single"/>
        </w:tblBorders>
        <w:jc w:val="left"/>
        <w:tblInd w:type="dxa" w:w="1213"/>
      </w:tblPr>
      <w:tblGrid>
        <w:gridCol w:w="2300"/>
        <w:gridCol w:w="7262"/>
      </w:tblGrid>
      <w:tr>
        <w:trPr>
          <w:trHeight w:hRule="atLeast" w:val="1863"/>
          <w:cantSplit w:val="off"/>
        </w:trPr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2300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7"/>
              <w:jc w:val="both"/>
            </w:pPr>
            <w:r>
              <w:rPr>
                <w:sz w:val="48"/>
                <w:szCs w:val="48"/>
                <w:rFonts w:ascii="Times New Roman" w:cs="Times New Roman" w:eastAsia="Times New Roman" w:hAnsi="Times New Roman"/>
              </w:rPr>
              <w:drawing>
                <wp:inline distB="0" distL="0" distR="0" distT="0">
                  <wp:extent cx="666750" cy="666750"/>
                  <wp:effectExtent b="0" l="0" r="0" t="0"/>
                  <wp:docPr descr="A description..."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A description..." id="0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7262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"/>
              <w:numPr>
                <w:ilvl w:val="1"/>
                <w:numId w:val="1"/>
              </w:numPr>
              <w:jc w:val="both"/>
              <w:spacing w:after="0" w:before="200"/>
            </w:pPr>
            <w:r>
              <w:rPr>
                <w:sz w:val="32"/>
                <w:b/>
                <w:szCs w:val="32"/>
                <w:rFonts w:ascii="Verdana" w:cs="Times New Roman" w:eastAsia="Times New Roman" w:hAnsi="Verdana"/>
              </w:rPr>
              <w:t>Para Saber Mais</w:t>
            </w:r>
          </w:p>
          <w:p>
            <w:pPr>
              <w:pStyle w:val="style21"/>
              <w:jc w:val="both"/>
              <w:spacing w:after="120" w:before="0"/>
            </w:pPr>
            <w:hyperlink r:id="rId4" w:tgtFrame="_blank">
              <w:r>
                <w:rPr>
                  <w:rStyle w:val="style19"/>
                </w:rPr>
                <w:t>Formação de educadores para o uso dos computadores portáteis: indicadores de mudança na prática e no currículo</w:t>
              </w:r>
            </w:hyperlink>
            <w:r>
              <w:rPr/>
              <w:t xml:space="preserve"> de Maria Elizabeth B de Almeida e Maria Elisabette B B Prado.</w:t>
            </w:r>
          </w:p>
        </w:tc>
      </w:tr>
    </w:tbl>
    <w:p>
      <w:pPr>
        <w:pStyle w:val="style0"/>
        <w:ind w:firstLine="708" w:left="3540" w:right="0"/>
        <w:spacing w:after="28" w:before="28" w:line="100" w:lineRule="atLeast"/>
      </w:pPr>
      <w:r>
        <w:rPr>
          <w:sz w:val="48"/>
          <w:u w:val="single"/>
          <w:b/>
          <w:szCs w:val="48"/>
          <w:bCs/>
          <w:rFonts w:ascii="Times New Roman" w:cs="Times New Roman" w:eastAsia="Times New Roman" w:hAnsi="Times New Roman"/>
          <w:lang w:eastAsia="pt-BR"/>
        </w:rPr>
      </w:r>
    </w:p>
    <w:p>
      <w:pPr>
        <w:pStyle w:val="style0"/>
      </w:pPr>
      <w:r>
        <w:rPr/>
      </w:r>
    </w:p>
    <w:sectPr>
      <w:formProt w:val="off"/>
      <w:pgSz w:h="16837" w:w="11905"/>
      <w:textDirection w:val="lrTb"/>
      <w:pgNumType w:fmt="decimal"/>
      <w:type w:val="nextPage"/>
      <w:pgMar w:bottom="0" w:left="0" w:right="0" w:top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  <w:font w:name="Calibri">
    <w:charset w:val="80"/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none"/>
      <w:lvlJc w:val="left"/>
      <w:lvlText w:val=""/>
      <w:pPr>
        <w:ind w:hanging="432" w:left="432"/>
      </w:pPr>
    </w:lvl>
    <w:lvl w:ilvl="1">
      <w:start w:val="1"/>
      <w:numFmt w:val="none"/>
      <w:lvlJc w:val="left"/>
      <w:lvlText w:val=""/>
      <w:pPr>
        <w:ind w:hanging="576" w:left="576"/>
      </w:pPr>
    </w:lvl>
    <w:lvl w:ilvl="2">
      <w:start w:val="1"/>
      <w:numFmt w:val="none"/>
      <w:lvlJc w:val="left"/>
      <w:lvlText w:val=""/>
      <w:pPr>
        <w:ind w:hanging="720" w:left="720"/>
      </w:pPr>
    </w:lvl>
    <w:lvl w:ilvl="3">
      <w:start w:val="1"/>
      <w:numFmt w:val="none"/>
      <w:lvlJc w:val="left"/>
      <w:lvlText w:val=""/>
      <w:pPr>
        <w:ind w:hanging="864" w:left="864"/>
      </w:pPr>
    </w:lvl>
    <w:lvl w:ilvl="4">
      <w:start w:val="1"/>
      <w:numFmt w:val="none"/>
      <w:lvlJc w:val="left"/>
      <w:lvlText w:val=""/>
      <w:pPr>
        <w:ind w:hanging="1008" w:left="1008"/>
      </w:pPr>
    </w:lvl>
    <w:lvl w:ilvl="5">
      <w:start w:val="1"/>
      <w:numFmt w:val="none"/>
      <w:lvlJc w:val="left"/>
      <w:lvlText w:val=""/>
      <w:pPr>
        <w:ind w:hanging="1152" w:left="1152"/>
      </w:pPr>
    </w:lvl>
    <w:lvl w:ilvl="6">
      <w:start w:val="1"/>
      <w:numFmt w:val="none"/>
      <w:lvlJc w:val="left"/>
      <w:lvlText w:val=""/>
      <w:pPr>
        <w:ind w:hanging="1296" w:left="1296"/>
      </w:pPr>
    </w:lvl>
    <w:lvl w:ilvl="7">
      <w:start w:val="1"/>
      <w:numFmt w:val="none"/>
      <w:lvlJc w:val="left"/>
      <w:lvlText w:val=""/>
      <w:pPr>
        <w:ind w:hanging="1440" w:left="1440"/>
      </w:pPr>
    </w:lvl>
    <w:lvl w:ilvl="8">
      <w:start w:val="1"/>
      <w:numFmt w:val="none"/>
      <w:lvlJc w:val="left"/>
      <w:lvlText w:val=""/>
      <w:pPr>
        <w:ind w:hanging="1584" w:left="1584"/>
      </w:pPr>
    </w:lvl>
  </w:abstractNum>
  <w:num w:numId="1">
    <w:abstractNumId w:val="1"/>
  </w:num>
</w:numbering>
</file>

<file path=word/styles.xml><?xml version="1.0" encoding="utf-8"?>
<w:styles xmlns:w="http://schemas.openxmlformats.org/wordprocessingml/2006/main">
  <w:style w:styleId="style0" w:type="paragraph">
    <w:name w:val="Padrão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auto"/>
      <w:sz w:val="22"/>
      <w:szCs w:val="22"/>
      <w:rFonts w:ascii="Calibri" w:cs="" w:eastAsia="DejaVu Sans" w:hAnsi="Calibri"/>
      <w:lang w:bidi="ar-SA" w:eastAsia="en-US" w:val="pt-BR"/>
    </w:rPr>
  </w:style>
  <w:style w:styleId="style1" w:type="paragraph">
    <w:name w:val="Título 1"/>
    <w:basedOn w:val="style0"/>
    <w:next w:val="style21"/>
    <w:pPr>
      <w:spacing w:after="28" w:before="28" w:line="100" w:lineRule="atLeast"/>
    </w:pPr>
    <w:rPr>
      <w:sz w:val="48"/>
      <w:b/>
      <w:szCs w:val="48"/>
      <w:bCs/>
      <w:rFonts w:ascii="Times New Roman" w:cs="Times New Roman" w:eastAsia="Times New Roman" w:hAnsi="Times New Roman"/>
      <w:lang w:eastAsia="pt-BR"/>
    </w:rPr>
  </w:style>
  <w:style w:styleId="style2" w:type="paragraph">
    <w:name w:val="Título 2"/>
    <w:basedOn w:val="style0"/>
    <w:next w:val="style21"/>
    <w:pPr>
      <w:outlineLvl w:val="1"/>
      <w:numPr>
        <w:ilvl w:val="1"/>
        <w:numId w:val="1"/>
      </w:numPr>
      <w:keepNext/>
      <w:spacing w:after="0" w:before="200"/>
    </w:pPr>
    <w:rPr>
      <w:color w:val="4F81BD"/>
      <w:sz w:val="26"/>
      <w:b/>
      <w:szCs w:val="26"/>
      <w:bCs/>
      <w:rFonts w:ascii="Cambria" w:cs="" w:hAnsi="Cambria"/>
    </w:rPr>
  </w:style>
  <w:style w:styleId="style15" w:type="character">
    <w:name w:val="Default Paragraph Font"/>
    <w:next w:val="style15"/>
    <w:rPr/>
  </w:style>
  <w:style w:styleId="style16" w:type="character">
    <w:name w:val="Texto de balão Char"/>
    <w:basedOn w:val="style15"/>
    <w:next w:val="style16"/>
    <w:rPr/>
  </w:style>
  <w:style w:styleId="style17" w:type="character">
    <w:name w:val="Título 1 Char"/>
    <w:basedOn w:val="style15"/>
    <w:next w:val="style17"/>
    <w:rPr/>
  </w:style>
  <w:style w:styleId="style18" w:type="character">
    <w:name w:val="Título 2 Char"/>
    <w:basedOn w:val="style15"/>
    <w:next w:val="style18"/>
    <w:rPr/>
  </w:style>
  <w:style w:styleId="style19" w:type="character">
    <w:name w:val="Link da Internet"/>
    <w:basedOn w:val="style15"/>
    <w:next w:val="style19"/>
    <w:rPr>
      <w:color w:val="0000FF"/>
      <w:u w:val="single"/>
      <w:lang w:bidi="pt-BR" w:eastAsia="pt-BR" w:val="pt-BR"/>
    </w:rPr>
  </w:style>
  <w:style w:styleId="style20" w:type="paragraph">
    <w:name w:val="Título"/>
    <w:basedOn w:val="style0"/>
    <w:next w:val="style21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21" w:type="paragraph">
    <w:name w:val="Corpo de texto"/>
    <w:basedOn w:val="style0"/>
    <w:next w:val="style21"/>
    <w:pPr>
      <w:spacing w:after="120" w:before="0"/>
    </w:pPr>
    <w:rPr/>
  </w:style>
  <w:style w:styleId="style22" w:type="paragraph">
    <w:name w:val="Lista"/>
    <w:basedOn w:val="style21"/>
    <w:next w:val="style22"/>
    <w:pPr/>
    <w:rPr/>
  </w:style>
  <w:style w:styleId="style23" w:type="paragraph">
    <w:name w:val="Legenda"/>
    <w:basedOn w:val="style0"/>
    <w:next w:val="style23"/>
    <w:pPr>
      <w:suppressLineNumbers/>
      <w:spacing w:after="120" w:before="120"/>
    </w:pPr>
    <w:rPr>
      <w:sz w:val="24"/>
      <w:i/>
      <w:szCs w:val="24"/>
      <w:iCs/>
    </w:rPr>
  </w:style>
  <w:style w:styleId="style24" w:type="paragraph">
    <w:name w:val="Índice"/>
    <w:basedOn w:val="style0"/>
    <w:next w:val="style24"/>
    <w:pPr>
      <w:suppressLineNumbers/>
    </w:pPr>
    <w:rPr/>
  </w:style>
  <w:style w:styleId="style25" w:type="paragraph">
    <w:name w:val="Balloon Text"/>
    <w:basedOn w:val="style0"/>
    <w:next w:val="style25"/>
    <w:pPr/>
    <w:rPr/>
  </w:style>
  <w:style w:styleId="style26" w:type="paragraph">
    <w:name w:val="Normal (Web)"/>
    <w:basedOn w:val="style0"/>
    <w:next w:val="style26"/>
    <w:pPr/>
    <w:rPr/>
  </w:style>
  <w:style w:styleId="style27" w:type="paragraph">
    <w:name w:val="Conteúdo de tabela"/>
    <w:basedOn w:val="style0"/>
    <w:next w:val="style2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25.png"/><Relationship Id="rId3" Type="http://schemas.openxmlformats.org/officeDocument/2006/relationships/image" Target="media/image26.jpeg"/><Relationship Id="rId4" Type="http://schemas.openxmlformats.org/officeDocument/2006/relationships/hyperlink" Target="file:///home/rafael/Projetos SVN/UCA/UCA/03_B_Modulo_Gestores/03_Formatado/tema_05/anexos/anexo_2_formacao_portateis_Bethes.pdf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OpenOffice.org/3.1$Linux OpenOffice.org_project/310m19$Build-9420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2010-06-14T14:57:00.00Z</dcterms:created>
  <dc:creator>laerte</dc:creator>
  <cp:lastModifiedBy>laerte</cp:lastModifiedBy>
  <dcterms:modified xsi:type="dcterms:W3CDTF">2010-06-14T14:57:00.00Z</dcterms:modified>
  <cp:revision>2</cp:revision>
</cp:coreProperties>
</file>