
<file path=[Content_Types].xml><?xml version="1.0" encoding="utf-8"?>
<Types xmlns="http://schemas.openxmlformats.org/package/2006/content-types">
  <Override PartName="/word/media/image19.png" ContentType="image/png"/>
  <Override PartName="/word/media/image20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No âmbito pedagógico o uso dos recursos tecnológicos exige novas formas de ensinar e de aprender, bem como de comunicarmos e de relacionarmos.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Ensinar com base nas características da sociedade da informação e da tecnologia precisa ser diferente daquela que normalmente o professor desenvolve na sua sala de aula.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Muitas vezes faz parte do processo de apropriação da tecnologia no contexto da escola, o professor desenvolver na sua sala de aula uma prática </w:t>
            </w:r>
            <w:hyperlink r:id="rId3">
              <w:r>
                <w:rPr>
                  <w:color w:val="666666"/>
                  <w:rStyle w:val="style19"/>
                  <w:rFonts w:ascii="Verdana" w:hAnsi="Verdana"/>
                </w:rPr>
                <w:t>tradicional</w:t>
              </w:r>
            </w:hyperlink>
            <w:r>
              <w:rPr>
                <w:rFonts w:ascii="Verdana" w:hAnsi="Verdana"/>
              </w:rPr>
              <w:t xml:space="preserve"> e, num outro momento, utilizando os recursos tecnológicos como um apêndice da aula. São procedimentos que revelam tentativas e intençães de integração das TIC na prática pedagógica. Revelam com isso, um processo de transição entre a prática tradicional e as novas possibilidade de reconstruções.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O fato de utilizar diferentes tecnologias e mídias na prática escolar nem sempre significa </w:t>
            </w:r>
            <w:hyperlink r:id="rId4">
              <w:r>
                <w:rPr>
                  <w:color w:val="666666"/>
                  <w:rStyle w:val="style19"/>
                  <w:rFonts w:ascii="Verdana" w:hAnsi="Verdana"/>
                </w:rPr>
                <w:t>integração</w:t>
              </w:r>
            </w:hyperlink>
            <w:r>
              <w:rPr>
                <w:rFonts w:ascii="Verdana" w:hAnsi="Verdana"/>
              </w:rPr>
              <w:t xml:space="preserve"> entre elas e entre as tecnologias e mídias com os conteúdos curriculares.</w:t>
            </w:r>
          </w:p>
          <w:tbl>
            <w:tblPr>
              <w:tblBorders/>
              <w:jc w:val="center"/>
            </w:tblPr>
            <w:tblGrid>
              <w:gridCol w:w="1289"/>
              <w:gridCol w:w="9609"/>
            </w:tblGrid>
            <w:tr>
              <w:trPr>
                <w:cantSplit w:val="off"/>
              </w:trPr>
              <w:tc>
                <w:tcPr>
                  <w:tcBorders/>
                  <w:shd w:fill="auto"/>
                  <w:tcW w:type="dxa" w:w="128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/>
                    <w:drawing>
                      <wp:inline distB="0" distL="0" distR="0" distT="0">
                        <wp:extent cx="666750" cy="666750"/>
                        <wp:effectExtent b="0" l="0" r="0" t="0"/>
                        <wp:docPr descr="A description..." id="1" name="Pic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descr="A description..." id="0" name="Picture"/>
                                <pic:cNvPicPr>
                                  <a:picLocks noChangeArrowheads="1" noChangeAspect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Borders/>
                  <w:shd w:fill="auto"/>
                  <w:tcW w:type="dxa" w:w="960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2"/>
                    <w:numPr>
                      <w:ilvl w:val="1"/>
                      <w:numId w:val="1"/>
                    </w:numPr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>Para Saber Mais</w:t>
                  </w:r>
                </w:p>
                <w:p>
                  <w:pPr>
                    <w:pStyle w:val="style26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 xml:space="preserve">Leia o texto </w:t>
                  </w:r>
                  <w:hyperlink r:id="rId6">
                    <w:r>
                      <w:rPr>
                        <w:color w:val="666666"/>
                        <w:rStyle w:val="style19"/>
                        <w:rFonts w:ascii="Verdana" w:hAnsi="Verdana"/>
                      </w:rPr>
                      <w:t>Integração de mídias e a reconstrução da prática pedagógica</w:t>
                    </w:r>
                  </w:hyperlink>
                  <w:r>
                    <w:rPr>
                      <w:rFonts w:ascii="Verdana" w:hAnsi="Verdana"/>
                    </w:rPr>
                    <w:t xml:space="preserve"> de Maria Elisabette B B Prado.</w:t>
                  </w:r>
                </w:p>
              </w:tc>
            </w:tr>
          </w:tbl>
          <w:p>
            <w:pPr>
              <w:pStyle w:val="style0"/>
              <w:spacing w:after="0" w:before="0" w:line="100" w:lineRule="atLeast"/>
            </w:pPr>
            <w:r>
              <w:rPr/>
            </w:r>
          </w:p>
          <w:p>
            <w:pPr>
              <w:pStyle w:val="style0"/>
              <w:spacing w:after="0" w:before="0" w:line="100" w:lineRule="atLeast"/>
            </w:pPr>
            <w:r>
              <w:rPr/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rFonts w:ascii="Verdana" w:hAnsi="Verdana"/>
              </w:rPr>
              <w:t>*tradicional:</w:t>
            </w:r>
            <w:r>
              <w:rPr>
                <w:rFonts w:ascii="Verdana" w:hAnsi="Verdana"/>
              </w:rPr>
              <w:t xml:space="preserve"> Aquela consolidada com sua experiência profissional, ou seja, a prática de dar aula centrada na transmissão de conteúdo para os alunos.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rFonts w:ascii="Verdana" w:hAnsi="Verdana"/>
              </w:rPr>
              <w:t>*integração:</w:t>
            </w:r>
            <w:r>
              <w:rPr>
                <w:rFonts w:ascii="Verdana" w:hAnsi="Verdana"/>
              </w:rPr>
              <w:t xml:space="preserve"> Complementação entre as diferentes partes para se tornar um novo inteiro. Por    exemplo: a integração de A e B é igual a C.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rFonts w:ascii="Verdana" w:hAnsi="Verdana"/>
              </w:rPr>
              <w:br/>
            </w:r>
          </w:p>
          <w:p>
            <w:pPr>
              <w:pStyle w:val="style0"/>
              <w:spacing w:after="0" w:before="0" w:line="100" w:lineRule="atLeast"/>
            </w:pPr>
            <w:r>
              <w:rPr/>
            </w:r>
          </w:p>
          <w:p>
            <w:pPr>
              <w:pStyle w:val="style0"/>
              <w:spacing w:after="0" w:before="0" w:line="100" w:lineRule="atLeast"/>
            </w:pPr>
            <w:r>
              <w:rPr/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Times New Roman" w:cs="Times New Roman" w:eastAsia="Times New Roman" w:hAnsi="Times New Roman"/>
                <w:lang w:eastAsia="pt-BR"/>
              </w:rPr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9.png"/><Relationship Id="rId3" Type="http://schemas.openxmlformats.org/officeDocument/2006/relationships/hyperlink" Target="file:///C:\Documents and Settings\laerte.UFC_VIRTUAL\Desktop\Gestores\03_B_Modulo_Gestores\03_Formatado\tema_02\visao_integradora\tradicional.html%3FkeepThis=true&amp;TB_iframe=true&amp;height=100&amp;width=650" TargetMode="External"/><Relationship Id="rId4" Type="http://schemas.openxmlformats.org/officeDocument/2006/relationships/hyperlink" Target="file:///C:\Documents and Settings\laerte.UFC_VIRTUAL\Desktop\Gestores\03_B_Modulo_Gestores\03_Formatado\tema_02\visao_integradora\integracao.html%3FkeepThis=true&amp;TB_iframe=true&amp;height=100&amp;width=650" TargetMode="External"/><Relationship Id="rId5" Type="http://schemas.openxmlformats.org/officeDocument/2006/relationships/image" Target="media/image20.png"/><Relationship Id="rId6" Type="http://schemas.openxmlformats.org/officeDocument/2006/relationships/hyperlink" Target="file:///C:\Documents and Settings\laerte.UFC_VIRTUAL\Desktop\Gestores\03_B_Modulo_Gestores\03_Formatado\tema_02\visao_integradora\site.html%3FkeepThis=true&amp;TB_iframe=true&amp;height=100&amp;width=650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2010-06-14T15:03:00.00Z</dcterms:created>
  <dc:creator>laerte</dc:creator>
  <cp:lastModifiedBy>laerte</cp:lastModifiedBy>
  <dcterms:modified xsi:type="dcterms:W3CDTF">2010-06-14T15:04:00.00Z</dcterms:modified>
  <cp:revision>3</cp:revision>
</cp:coreProperties>
</file>