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1C67" w:rsidRDefault="00A41C67">
      <w:r w:rsidRPr="00A41C67">
        <w:rPr>
          <w:noProof/>
          <w:lang w:eastAsia="pt-BR"/>
        </w:rPr>
        <w:drawing>
          <wp:inline distT="0" distB="0" distL="0" distR="0">
            <wp:extent cx="7515225" cy="514350"/>
            <wp:effectExtent l="19050" t="0" r="9525" b="0"/>
            <wp:docPr id="3" name="Imagem 1" descr="C:\Documents and Settings\laerte.UFC_VIRTUAL\Desktop\imagem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laerte.UFC_VIRTUAL\Desktop\imagem.bmp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5390" cy="5205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1C67" w:rsidRPr="002E6E23" w:rsidRDefault="00A41C67">
      <w:pPr>
        <w:rPr>
          <w:u w:val="single"/>
        </w:rPr>
      </w:pPr>
    </w:p>
    <w:tbl>
      <w:tblPr>
        <w:tblStyle w:val="TableGrid"/>
        <w:tblW w:w="0" w:type="auto"/>
        <w:tblInd w:w="403" w:type="dxa"/>
        <w:tblLook w:val="04A0"/>
      </w:tblPr>
      <w:tblGrid>
        <w:gridCol w:w="11115"/>
      </w:tblGrid>
      <w:tr w:rsidR="00A41C67" w:rsidTr="00A41C67">
        <w:trPr>
          <w:trHeight w:val="600"/>
        </w:trPr>
        <w:tc>
          <w:tcPr>
            <w:tcW w:w="11115" w:type="dxa"/>
            <w:tcBorders>
              <w:top w:val="nil"/>
              <w:left w:val="nil"/>
              <w:bottom w:val="nil"/>
              <w:right w:val="nil"/>
            </w:tcBorders>
          </w:tcPr>
          <w:p w:rsidR="000552E3" w:rsidRPr="000552E3" w:rsidRDefault="00552007" w:rsidP="000552E3">
            <w:pPr>
              <w:spacing w:before="100" w:beforeAutospacing="1" w:after="100" w:afterAutospacing="1"/>
              <w:outlineLvl w:val="0"/>
              <w:rPr>
                <w:rFonts w:ascii="Verdana" w:eastAsia="Times New Roman" w:hAnsi="Verdana" w:cs="Times New Roman"/>
                <w:b/>
                <w:bCs/>
                <w:kern w:val="36"/>
                <w:sz w:val="48"/>
                <w:szCs w:val="48"/>
                <w:lang w:eastAsia="pt-BR"/>
              </w:rPr>
            </w:pPr>
            <w:r>
              <w:rPr>
                <w:rFonts w:ascii="Verdana" w:eastAsia="Times New Roman" w:hAnsi="Verdana" w:cs="Times New Roman"/>
                <w:b/>
                <w:bCs/>
                <w:kern w:val="36"/>
                <w:sz w:val="48"/>
                <w:szCs w:val="48"/>
                <w:lang w:eastAsia="pt-BR"/>
              </w:rPr>
              <w:t>Contextualização</w:t>
            </w:r>
          </w:p>
          <w:p w:rsidR="000552E3" w:rsidRPr="000552E3" w:rsidRDefault="000552E3" w:rsidP="000552E3">
            <w:pPr>
              <w:spacing w:before="100" w:beforeAutospacing="1" w:after="100" w:afterAutospacing="1"/>
              <w:rPr>
                <w:rFonts w:ascii="Verdana" w:eastAsia="Times New Roman" w:hAnsi="Verdana" w:cs="Times New Roman"/>
                <w:sz w:val="24"/>
                <w:szCs w:val="24"/>
                <w:lang w:eastAsia="pt-BR"/>
              </w:rPr>
            </w:pPr>
            <w:r w:rsidRPr="000552E3">
              <w:rPr>
                <w:rFonts w:ascii="Verdana" w:eastAsia="Times New Roman" w:hAnsi="Verdana" w:cs="Times New Roman"/>
                <w:sz w:val="24"/>
                <w:szCs w:val="24"/>
                <w:lang w:eastAsia="pt-BR"/>
              </w:rPr>
              <w:t>“</w:t>
            </w:r>
            <w:r w:rsidRPr="000552E3">
              <w:rPr>
                <w:rFonts w:ascii="Verdana" w:eastAsia="Times New Roman" w:hAnsi="Verdana" w:cs="Times New Roman"/>
                <w:i/>
                <w:iCs/>
                <w:sz w:val="24"/>
                <w:szCs w:val="24"/>
                <w:lang w:eastAsia="pt-BR"/>
              </w:rPr>
              <w:t>Pensar que a esperança sozinha transforma o mundo e atuar movido por tal ingenuidade é um modo excelente de tombar na desesperança, no pessimismo, no fatalismo. Mas, prescindir da esperança na luta para melhorar o mundo, como se a luta se pudesse reduzir a atos calculados apenas, à pura cientificidade, é frívola ilusão. Prescindir da esperança que se funda também na verdade como na qualidade ética da luta é negar a ela um dos seus suportes fundamentais. O essencial como digo mais adiante no corpo desta Pedagogia da esperança, é que ela, enquanto necessidade ontológica, precisa de ancorar-se na prática. Enquanto necessidade ontológica a esperança precisa da prática</w:t>
            </w:r>
            <w:r w:rsidRPr="000552E3">
              <w:rPr>
                <w:rFonts w:ascii="Verdana" w:eastAsia="Times New Roman" w:hAnsi="Verdana" w:cs="Times New Roman"/>
                <w:sz w:val="24"/>
                <w:szCs w:val="24"/>
                <w:lang w:eastAsia="pt-BR"/>
              </w:rPr>
              <w:t>.”</w:t>
            </w:r>
            <w:r w:rsidRPr="000552E3">
              <w:rPr>
                <w:rFonts w:ascii="Verdana" w:eastAsia="Times New Roman" w:hAnsi="Verdana" w:cs="Times New Roman"/>
                <w:sz w:val="24"/>
                <w:szCs w:val="24"/>
                <w:lang w:eastAsia="pt-BR"/>
              </w:rPr>
              <w:br/>
            </w:r>
            <w:hyperlink r:id="rId6" w:history="1">
              <w:r w:rsidRPr="000552E3">
                <w:rPr>
                  <w:rFonts w:ascii="Verdana" w:eastAsia="Times New Roman" w:hAnsi="Verdana" w:cs="Times New Roman"/>
                  <w:color w:val="666666"/>
                  <w:sz w:val="24"/>
                  <w:szCs w:val="24"/>
                  <w:u w:val="single"/>
                  <w:lang w:eastAsia="pt-BR"/>
                </w:rPr>
                <w:t>Paulo Freire (1992)</w:t>
              </w:r>
            </w:hyperlink>
          </w:p>
          <w:p w:rsidR="000552E3" w:rsidRPr="000552E3" w:rsidRDefault="000552E3" w:rsidP="000552E3">
            <w:pPr>
              <w:spacing w:before="100" w:beforeAutospacing="1" w:after="100" w:afterAutospacing="1"/>
              <w:rPr>
                <w:rFonts w:ascii="Verdana" w:eastAsia="Times New Roman" w:hAnsi="Verdana" w:cs="Times New Roman"/>
                <w:sz w:val="24"/>
                <w:szCs w:val="24"/>
                <w:lang w:eastAsia="pt-BR"/>
              </w:rPr>
            </w:pPr>
            <w:r w:rsidRPr="000552E3">
              <w:rPr>
                <w:rFonts w:ascii="Verdana" w:eastAsia="Times New Roman" w:hAnsi="Verdana" w:cs="Times New Roman"/>
                <w:sz w:val="24"/>
                <w:szCs w:val="24"/>
                <w:lang w:eastAsia="pt-BR"/>
              </w:rPr>
              <w:t>O uso do laptop educacional pode favorecer o desenvolvimento do trabalho coletivo na escola, o compartilhamento de experiências e a colaboração... Mas para isto é preciso ir além das intenções, colocar as mãos na massa e agir na realidade da escola.</w:t>
            </w:r>
          </w:p>
          <w:p w:rsidR="00A41C67" w:rsidRDefault="00A41C67" w:rsidP="00A41C67">
            <w:pPr>
              <w:spacing w:before="100" w:beforeAutospacing="1" w:after="100" w:afterAutospacing="1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  <w:lang w:eastAsia="pt-BR"/>
              </w:rPr>
            </w:pPr>
          </w:p>
        </w:tc>
      </w:tr>
    </w:tbl>
    <w:p w:rsidR="00A41C67" w:rsidRPr="00A41C67" w:rsidRDefault="00A41C67" w:rsidP="00A41C67">
      <w:pPr>
        <w:spacing w:before="100" w:beforeAutospacing="1" w:after="100" w:afterAutospacing="1" w:line="240" w:lineRule="auto"/>
        <w:ind w:left="3540" w:firstLine="708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u w:val="single"/>
          <w:lang w:eastAsia="pt-BR"/>
        </w:rPr>
      </w:pPr>
    </w:p>
    <w:p w:rsidR="00A41C67" w:rsidRPr="00A41C67" w:rsidRDefault="00A41C67" w:rsidP="00A41C67">
      <w:pPr>
        <w:spacing w:before="100" w:beforeAutospacing="1" w:after="100" w:afterAutospacing="1" w:line="240" w:lineRule="auto"/>
        <w:ind w:left="3540" w:firstLine="708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u w:val="single"/>
          <w:lang w:eastAsia="pt-BR"/>
        </w:rPr>
      </w:pPr>
    </w:p>
    <w:p w:rsidR="00D9341A" w:rsidRDefault="00D9341A"/>
    <w:sectPr w:rsidR="00D9341A" w:rsidSect="00A41C67">
      <w:pgSz w:w="11906" w:h="16838"/>
      <w:pgMar w:top="0" w:right="0" w:bottom="0" w:left="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A41C67"/>
    <w:rsid w:val="000552E3"/>
    <w:rsid w:val="002E6E23"/>
    <w:rsid w:val="00355BA7"/>
    <w:rsid w:val="004731C4"/>
    <w:rsid w:val="00552007"/>
    <w:rsid w:val="00A41C67"/>
    <w:rsid w:val="00D934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341A"/>
  </w:style>
  <w:style w:type="paragraph" w:styleId="Heading1">
    <w:name w:val="heading 1"/>
    <w:basedOn w:val="Normal"/>
    <w:link w:val="Heading1Char"/>
    <w:uiPriority w:val="9"/>
    <w:qFormat/>
    <w:rsid w:val="00A41C6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41C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1C67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A41C67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paragraph" w:styleId="NormalWeb">
    <w:name w:val="Normal (Web)"/>
    <w:basedOn w:val="Normal"/>
    <w:uiPriority w:val="99"/>
    <w:semiHidden/>
    <w:unhideWhenUsed/>
    <w:rsid w:val="00A41C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leGrid">
    <w:name w:val="Table Grid"/>
    <w:basedOn w:val="TableNormal"/>
    <w:uiPriority w:val="59"/>
    <w:rsid w:val="00A41C6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semiHidden/>
    <w:unhideWhenUsed/>
    <w:rsid w:val="000552E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77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8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4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file:///C:\Documents%20and%20Settings\laerte.UFC_VIRTUAL\Desktop\Gestores\03_B_Modulo_Gestores\03_Formatado\tema_04\introducao\referencia.html?keepThis=true&amp;TB_iframe=true&amp;height=100&amp;width=650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36A258-E1CC-4281-A99B-6F6385536E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185</Words>
  <Characters>1002</Characters>
  <Application>Microsoft Office Word</Application>
  <DocSecurity>0</DocSecurity>
  <Lines>8</Lines>
  <Paragraphs>2</Paragraphs>
  <ScaleCrop>false</ScaleCrop>
  <Company>ufc</Company>
  <LinksUpToDate>false</LinksUpToDate>
  <CharactersWithSpaces>1185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laerte</dc:creator>
  <cp:keywords/>
  <dc:description/>
  <cp:lastModifiedBy>ademar</cp:lastModifiedBy>
  <cp:revision>3</cp:revision>
  <dcterms:created xsi:type="dcterms:W3CDTF">2010-06-14T14:13:00Z</dcterms:created>
  <dcterms:modified xsi:type="dcterms:W3CDTF">2010-07-07T21:36:00Z</dcterms:modified>
</cp:coreProperties>
</file>